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23A" w:rsidRPr="002036BA" w:rsidRDefault="00186982" w:rsidP="002036BA">
      <w:pPr>
        <w:spacing w:line="240" w:lineRule="auto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FC56FB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 для сайта:</w:t>
      </w:r>
    </w:p>
    <w:p w:rsidR="00186982" w:rsidRDefault="00F9087F" w:rsidP="002036BA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Начислены имущественные налоги физических лиц за 2022 год</w:t>
      </w:r>
    </w:p>
    <w:p w:rsidR="00186982" w:rsidRPr="00186982" w:rsidRDefault="00AD68BD" w:rsidP="0018698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УФНС Росс</w:t>
      </w:r>
      <w:r w:rsidR="002036BA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ии по Липецкой области завершило</w:t>
      </w: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мероприятия по</w:t>
      </w:r>
      <w:r w:rsidR="00C4555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расчету</w:t>
      </w:r>
      <w:r w:rsidR="00B438D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имущес</w:t>
      </w: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твенных налогов физическим</w:t>
      </w:r>
      <w:r w:rsidR="00C4555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лиц</w:t>
      </w: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ам</w:t>
      </w:r>
      <w:r w:rsidR="00C4555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. </w:t>
      </w:r>
      <w:r w:rsidR="00F9087F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Сумма </w:t>
      </w:r>
      <w:r w:rsidR="00186982" w:rsidRPr="0018698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транспортно</w:t>
      </w:r>
      <w:r w:rsidR="00F9087F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го</w:t>
      </w:r>
      <w:r w:rsidR="00186982" w:rsidRPr="0018698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, земельно</w:t>
      </w:r>
      <w:r w:rsidR="00F9087F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го</w:t>
      </w:r>
      <w:r w:rsidR="00186982" w:rsidRPr="0018698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  <w:r w:rsidR="00F9087F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налогов </w:t>
      </w:r>
      <w:r w:rsidR="00186982" w:rsidRPr="0018698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и налог</w:t>
      </w:r>
      <w:r w:rsidR="00F9087F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а</w:t>
      </w:r>
      <w:r w:rsidR="00186982" w:rsidRPr="0018698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на имущество физических лиц, исчисленная за 2022 отчетный год</w:t>
      </w:r>
      <w:r w:rsidR="00F9087F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,</w:t>
      </w:r>
      <w:r w:rsidR="00186982" w:rsidRPr="0018698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составила 2 531 млн руб</w:t>
      </w:r>
      <w:r w:rsidR="00F9087F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лей</w:t>
      </w:r>
      <w:r w:rsidR="00186982" w:rsidRPr="0018698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, что на 394 млн руб</w:t>
      </w:r>
      <w:r w:rsidR="00F9087F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лей</w:t>
      </w:r>
      <w:r w:rsidR="00186982" w:rsidRPr="0018698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или на 18,4% выше уровня предыдущего отчетного года (2 137 млн рублей). </w:t>
      </w:r>
    </w:p>
    <w:p w:rsidR="00186982" w:rsidRPr="00186982" w:rsidRDefault="00186982" w:rsidP="0018698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18698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По транспортному налогу сумма исчисленного налога составила 1110 млн руб</w:t>
      </w:r>
      <w:r w:rsidR="00F9087F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лей</w:t>
      </w:r>
      <w:r w:rsidRPr="0018698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, что на 212 млн руб</w:t>
      </w:r>
      <w:r w:rsidR="00F9087F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лей</w:t>
      </w:r>
      <w:r w:rsidRPr="0018698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или </w:t>
      </w:r>
      <w:r w:rsidR="00F9087F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на </w:t>
      </w:r>
      <w:r w:rsidRPr="0018698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2% выше уровня предыдущего года (1 088 млн рублей). Количество налогоплательщиков, которым за 2022 отчетный год представлена налоговая льгота, составило 126 тыс. человек (за 2021 год 123 тыс. человек); сумма налога, не поступившая в бюджет в связи с предоставлением налоговых льгот, составила 373 млн руб. (за 2021 год 365 млн рублей).</w:t>
      </w:r>
    </w:p>
    <w:p w:rsidR="00186982" w:rsidRPr="00186982" w:rsidRDefault="00186982" w:rsidP="0018698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18698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По налогу на имущество сумма исчисленного налога составила 1 006 млн руб</w:t>
      </w:r>
      <w:r w:rsidR="00F9087F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лей</w:t>
      </w:r>
      <w:r w:rsidRPr="0018698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, что на 424 млн руб. или на 73% выше уровня предыдущего года (582 млн рублей). Количество налогоплательщиков, которым за 2022 отчетный год представлена налоговая льгота, составило 292 тыс. человек (за 2021 год 307 тыс. человек); сумма налога, не поступившая в бюджет в связи с предоставлением налоговых льгот, составила 161 млн руб. (за 2021 год 154 млн рублей).</w:t>
      </w:r>
    </w:p>
    <w:p w:rsidR="0037136B" w:rsidRDefault="00186982" w:rsidP="0018698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18698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По земельному налогу сумма исчисленного налога составила 415 млн руб</w:t>
      </w:r>
      <w:r w:rsidR="00007F9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лей</w:t>
      </w:r>
      <w:r w:rsidRPr="0018698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, что на 52 млн руб</w:t>
      </w:r>
      <w:r w:rsidR="00007F9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лей</w:t>
      </w:r>
      <w:r w:rsidRPr="0018698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ниже уровня предыдущего года (467 млн рублей). В процентном соотношении это 89% к уровню 2021 года.</w:t>
      </w:r>
      <w:r w:rsidR="0037136B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Основной причиной снижения показателей </w:t>
      </w:r>
      <w:r w:rsidR="0037136B" w:rsidRPr="0018698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является </w:t>
      </w:r>
      <w:r w:rsidR="0037136B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уменьшение </w:t>
      </w:r>
      <w:r w:rsidR="0037136B" w:rsidRPr="0018698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кадастровой стоимости земельных участков в связи с проведением государственной кадастровой оценки земельных участков для налогового периода 2022 года.</w:t>
      </w:r>
    </w:p>
    <w:p w:rsidR="0037136B" w:rsidRPr="00186982" w:rsidRDefault="00186982" w:rsidP="0037136B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18698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Количество налогоплательщиков, которым за 2022 отчетный год представлена налоговая льгота, составило 210 тыс</w:t>
      </w:r>
      <w:r w:rsidR="002036BA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.</w:t>
      </w:r>
      <w:r w:rsidRPr="0018698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человек</w:t>
      </w:r>
      <w:r w:rsidR="0037136B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(за 2021 год 206 тыс</w:t>
      </w:r>
      <w:r w:rsidR="002036BA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.</w:t>
      </w:r>
      <w:r w:rsidR="00007F9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  <w:r w:rsidR="0037136B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человек). С</w:t>
      </w:r>
      <w:r w:rsidR="0037136B" w:rsidRPr="0018698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умма налога, не поступившая в бюджет в связи с предоставлением налоговых льгот, составила 72 млн руб. (за 2021 год 77 млн рублей).</w:t>
      </w:r>
    </w:p>
    <w:p w:rsidR="00AD68BD" w:rsidRDefault="00007F96" w:rsidP="00AD68B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18698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Основными причинами роста показателей по сравнению с предыдущим отчетным периодом являются</w:t>
      </w: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у</w:t>
      </w:r>
      <w:r w:rsidRPr="0018698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величение количества </w:t>
      </w: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объектов налогообложения, п</w:t>
      </w:r>
      <w:r w:rsidRPr="0018698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рименение </w:t>
      </w:r>
      <w:proofErr w:type="spellStart"/>
      <w:r w:rsidRPr="0018698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беззаявительного</w:t>
      </w:r>
      <w:proofErr w:type="spellEnd"/>
      <w:r w:rsidRPr="0018698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порядка предоставления налоговых льгот при межведомственном взаимодействии с уполномоченными органами</w:t>
      </w: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, а также изменение </w:t>
      </w:r>
      <w:r w:rsidRPr="0018698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кадастровой стоимости объектов недвижимости в связи с проведением государственной кадастровой оценки объектов недвижимого имущества для налогового периода 2022 года</w:t>
      </w:r>
      <w:r w:rsidR="00AD68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.</w:t>
      </w:r>
    </w:p>
    <w:p w:rsidR="00186982" w:rsidRPr="00E3159E" w:rsidRDefault="00AD68BD" w:rsidP="00E315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                                           </w:t>
      </w:r>
      <w:r w:rsidR="00E3159E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                                </w:t>
      </w:r>
      <w:bookmarkStart w:id="0" w:name="_GoBack"/>
      <w:bookmarkEnd w:id="0"/>
      <w:r w:rsidR="00E3159E" w:rsidRPr="00E3159E">
        <w:rPr>
          <w:rFonts w:ascii="Times New Roman" w:hAnsi="Times New Roman" w:cs="Times New Roman"/>
          <w:b/>
          <w:i/>
          <w:sz w:val="26"/>
          <w:szCs w:val="26"/>
        </w:rPr>
        <w:t>УФНС России по Липецкой области</w:t>
      </w:r>
    </w:p>
    <w:sectPr w:rsidR="00186982" w:rsidRPr="00E3159E" w:rsidSect="00B7578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45AE3"/>
    <w:multiLevelType w:val="hybridMultilevel"/>
    <w:tmpl w:val="38244708"/>
    <w:lvl w:ilvl="0" w:tplc="528C3022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0920A85"/>
    <w:multiLevelType w:val="hybridMultilevel"/>
    <w:tmpl w:val="DEAC0346"/>
    <w:lvl w:ilvl="0" w:tplc="E0B4F4E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4DC4DA3"/>
    <w:multiLevelType w:val="hybridMultilevel"/>
    <w:tmpl w:val="DEAC0346"/>
    <w:lvl w:ilvl="0" w:tplc="E0B4F4E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7E8"/>
    <w:rsid w:val="00007F96"/>
    <w:rsid w:val="00186982"/>
    <w:rsid w:val="002036BA"/>
    <w:rsid w:val="002B2281"/>
    <w:rsid w:val="002D4D90"/>
    <w:rsid w:val="0037136B"/>
    <w:rsid w:val="004167E8"/>
    <w:rsid w:val="00AD68BD"/>
    <w:rsid w:val="00B438D2"/>
    <w:rsid w:val="00B55B6D"/>
    <w:rsid w:val="00B75784"/>
    <w:rsid w:val="00BC71B1"/>
    <w:rsid w:val="00C45556"/>
    <w:rsid w:val="00E3159E"/>
    <w:rsid w:val="00EC323A"/>
    <w:rsid w:val="00F90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98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98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D6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036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36B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98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98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D6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036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36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9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85C8970B</Template>
  <TotalTime>107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4800-00-515</cp:lastModifiedBy>
  <cp:revision>9</cp:revision>
  <cp:lastPrinted>2023-09-28T12:34:00Z</cp:lastPrinted>
  <dcterms:created xsi:type="dcterms:W3CDTF">2023-09-19T06:12:00Z</dcterms:created>
  <dcterms:modified xsi:type="dcterms:W3CDTF">2023-10-05T11:59:00Z</dcterms:modified>
</cp:coreProperties>
</file>