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925498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8" o:title=""/>
          </v:shape>
          <o:OLEObject Type="Embed" ProgID="Photoshop.Image.6" ShapeID="_x0000_s1035" DrawAspect="Content" ObjectID="_1613365981" r:id="rId9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 сельского поселения Д</w:t>
      </w:r>
      <w:r w:rsidR="000C68DB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уровский 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сельсовет </w:t>
      </w:r>
    </w:p>
    <w:p w:rsidR="00AA7A42" w:rsidRPr="00AA7A42" w:rsidRDefault="00AA7A42" w:rsidP="00AA7A4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 муниципального района Липецкой области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Default="008F7CAE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с. Д</w:t>
      </w:r>
      <w:r w:rsidR="000C68DB">
        <w:rPr>
          <w:rFonts w:ascii="Times New Roman" w:hAnsi="Times New Roman" w:cs="Times New Roman"/>
          <w:b/>
          <w:sz w:val="28"/>
          <w:szCs w:val="28"/>
          <w:lang w:val="ru-RU"/>
        </w:rPr>
        <w:t>урово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8F7CAE" w:rsidRDefault="008F7CAE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68DB" w:rsidRPr="0098654D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Порядка разработки, </w:t>
      </w:r>
    </w:p>
    <w:p w:rsidR="000C68DB" w:rsidRPr="0098654D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>формирования, реализации и проведения</w:t>
      </w:r>
    </w:p>
    <w:p w:rsidR="000C68DB" w:rsidRPr="0098654D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оценки эффективности реализации </w:t>
      </w:r>
    </w:p>
    <w:p w:rsidR="000C68DB" w:rsidRPr="0098654D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муниципальных программ сельского поселения </w:t>
      </w:r>
    </w:p>
    <w:p w:rsidR="000C68DB" w:rsidRPr="0098654D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Дуровский сельсовет Добринского </w:t>
      </w:r>
      <w:proofErr w:type="gramStart"/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proofErr w:type="gramEnd"/>
    </w:p>
    <w:p w:rsidR="000C68DB" w:rsidRPr="0098654D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54D">
        <w:rPr>
          <w:rFonts w:ascii="Times New Roman" w:hAnsi="Times New Roman" w:cs="Times New Roman"/>
          <w:b/>
          <w:sz w:val="24"/>
          <w:szCs w:val="24"/>
          <w:lang w:val="ru-RU"/>
        </w:rPr>
        <w:t>района Липецкой области Российской Федерации</w:t>
      </w:r>
    </w:p>
    <w:p w:rsidR="000C68DB" w:rsidRPr="000C68DB" w:rsidRDefault="000C68DB" w:rsidP="000C68DB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68DB" w:rsidRPr="000C68DB" w:rsidRDefault="000C68DB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8DB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 сельского поселения Дуровский сельсовет Добринского муниципального района</w:t>
      </w:r>
    </w:p>
    <w:p w:rsidR="000C68DB" w:rsidRDefault="000C68DB" w:rsidP="000C68D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C68D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3B76" w:rsidRPr="000C68DB" w:rsidRDefault="00113B76" w:rsidP="000C68D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C68DB" w:rsidRPr="000C68DB" w:rsidRDefault="000C68DB" w:rsidP="000C68D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8D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0C68D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C68DB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проведения </w:t>
      </w:r>
      <w:proofErr w:type="gramStart"/>
      <w:r w:rsidRPr="000C68D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0C68DB">
        <w:rPr>
          <w:rFonts w:ascii="Times New Roman" w:hAnsi="Times New Roman" w:cs="Times New Roman"/>
          <w:sz w:val="24"/>
          <w:szCs w:val="24"/>
        </w:rPr>
        <w:t xml:space="preserve"> Дуровский сельсовет Добринского муниципального района Липецкой области Российской Федерации.</w:t>
      </w:r>
    </w:p>
    <w:p w:rsidR="000C68DB" w:rsidRPr="000C68DB" w:rsidRDefault="000C68DB" w:rsidP="000C68D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8D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0C68D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C68D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Дуровский сельсовет Добринского муниципального района Липецкой области от </w:t>
      </w:r>
      <w:r w:rsidR="00113B76">
        <w:rPr>
          <w:rFonts w:ascii="Times New Roman" w:hAnsi="Times New Roman" w:cs="Times New Roman"/>
          <w:sz w:val="24"/>
          <w:szCs w:val="24"/>
        </w:rPr>
        <w:t xml:space="preserve">25 октября </w:t>
      </w:r>
      <w:r w:rsidRPr="000C68DB">
        <w:rPr>
          <w:rFonts w:ascii="Times New Roman" w:hAnsi="Times New Roman" w:cs="Times New Roman"/>
          <w:sz w:val="24"/>
          <w:szCs w:val="24"/>
        </w:rPr>
        <w:t>201</w:t>
      </w:r>
      <w:r w:rsidR="00113B76">
        <w:rPr>
          <w:rFonts w:ascii="Times New Roman" w:hAnsi="Times New Roman" w:cs="Times New Roman"/>
          <w:sz w:val="24"/>
          <w:szCs w:val="24"/>
        </w:rPr>
        <w:t>8</w:t>
      </w:r>
      <w:r w:rsidRPr="000C68D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3B76">
        <w:rPr>
          <w:rFonts w:ascii="Times New Roman" w:hAnsi="Times New Roman" w:cs="Times New Roman"/>
          <w:sz w:val="24"/>
          <w:szCs w:val="24"/>
        </w:rPr>
        <w:t>77</w:t>
      </w:r>
      <w:r w:rsidRPr="000C68DB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</w:t>
      </w:r>
      <w:r w:rsidR="00113B76">
        <w:rPr>
          <w:rFonts w:ascii="Times New Roman" w:hAnsi="Times New Roman" w:cs="Times New Roman"/>
          <w:sz w:val="24"/>
          <w:szCs w:val="24"/>
        </w:rPr>
        <w:t xml:space="preserve"> формирования, </w:t>
      </w:r>
      <w:r w:rsidRPr="000C68DB">
        <w:rPr>
          <w:rFonts w:ascii="Times New Roman" w:hAnsi="Times New Roman" w:cs="Times New Roman"/>
          <w:sz w:val="24"/>
          <w:szCs w:val="24"/>
        </w:rPr>
        <w:t xml:space="preserve">реализации и проведения </w:t>
      </w:r>
      <w:proofErr w:type="gramStart"/>
      <w:r w:rsidRPr="000C68D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0C68DB">
        <w:rPr>
          <w:rFonts w:ascii="Times New Roman" w:hAnsi="Times New Roman" w:cs="Times New Roman"/>
          <w:sz w:val="24"/>
          <w:szCs w:val="24"/>
        </w:rPr>
        <w:t xml:space="preserve"> Дуровский сельсовет Добринского муниципального района Липецкой области Российской Федерации"  признать утратившим силу с 1 января 2019 года.</w:t>
      </w:r>
    </w:p>
    <w:p w:rsidR="000C68DB" w:rsidRPr="000C68DB" w:rsidRDefault="000C68DB" w:rsidP="000C68DB">
      <w:pPr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68DB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</w:t>
      </w:r>
      <w:r w:rsidRPr="000C68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вступает в силу </w:t>
      </w:r>
      <w:r w:rsidRPr="000C68DB">
        <w:rPr>
          <w:rFonts w:ascii="Times New Roman" w:eastAsiaTheme="minorHAnsi" w:hAnsi="Times New Roman" w:cs="Times New Roman"/>
          <w:sz w:val="24"/>
          <w:szCs w:val="24"/>
          <w:lang w:val="ru-RU"/>
        </w:rPr>
        <w:t>со дня его официального обнародования и распространяется на правоотношения, возникающие при составлении и исполнении бюджета сельского поселения Дуровский сельсовет Добринского муниципального района начиная с 1 января 2019 года.</w:t>
      </w:r>
    </w:p>
    <w:p w:rsidR="000C68DB" w:rsidRPr="000C68DB" w:rsidRDefault="000C68DB" w:rsidP="000C6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8DB" w:rsidRPr="000C68DB" w:rsidRDefault="000C68DB" w:rsidP="000C68D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8DB" w:rsidRPr="000C68DB" w:rsidRDefault="000C68DB" w:rsidP="000C68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8DB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0C68DB" w:rsidRPr="000C68DB" w:rsidRDefault="000C68DB" w:rsidP="000C68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8DB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0C68DB" w:rsidRPr="000C68DB" w:rsidRDefault="000C68DB" w:rsidP="000C68DB">
      <w:pPr>
        <w:tabs>
          <w:tab w:val="left" w:pos="660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8DB">
        <w:rPr>
          <w:rFonts w:ascii="Times New Roman" w:hAnsi="Times New Roman" w:cs="Times New Roman"/>
          <w:sz w:val="24"/>
          <w:szCs w:val="24"/>
          <w:lang w:val="ru-RU"/>
        </w:rPr>
        <w:t xml:space="preserve">Дуровский сельсовет                                  </w:t>
      </w:r>
      <w:r w:rsidRPr="000C68D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С.В. Ходяков</w:t>
      </w:r>
    </w:p>
    <w:p w:rsidR="004F0F4A" w:rsidRPr="000C68DB" w:rsidRDefault="004F0F4A" w:rsidP="004F0F4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F4A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E1EBB" w:rsidRDefault="003E1EBB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F0F4A" w:rsidRP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05E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остановлением</w:t>
      </w:r>
      <w:r w:rsidR="00182652"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4F0F4A" w:rsidRDefault="00182652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4F0F4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03B9F">
        <w:rPr>
          <w:rFonts w:ascii="Times New Roman" w:hAnsi="Times New Roman" w:cs="Times New Roman"/>
          <w:sz w:val="24"/>
          <w:szCs w:val="24"/>
          <w:lang w:val="ru-RU"/>
        </w:rPr>
        <w:t xml:space="preserve">уровский </w:t>
      </w: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r w:rsidR="00182652"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</w:p>
    <w:p w:rsidR="004F0F4A" w:rsidRDefault="00182652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Липецкой области Российской Федерации </w:t>
      </w:r>
    </w:p>
    <w:p w:rsidR="00EA7341" w:rsidRP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D705E"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705E">
        <w:rPr>
          <w:rFonts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DD705E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A03B9F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E1EBB" w:rsidRDefault="00182652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разработки, реализации и проведения оценки эффективности муниципальных программ сельского поселения </w:t>
      </w:r>
    </w:p>
    <w:p w:rsidR="003E1EBB" w:rsidRDefault="004F0F4A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A03B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уровский </w:t>
      </w:r>
      <w:r w:rsidR="00182652"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="00182652"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</w:p>
    <w:p w:rsidR="00EA7341" w:rsidRDefault="00182652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Липецкой области Российской Федерации</w:t>
      </w:r>
    </w:p>
    <w:p w:rsidR="00410417" w:rsidRPr="00182652" w:rsidRDefault="00410417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3E1EBB" w:rsidRDefault="00410417" w:rsidP="00D15A2D">
      <w:pPr>
        <w:pStyle w:val="Heading1"/>
        <w:tabs>
          <w:tab w:val="left" w:pos="4384"/>
        </w:tabs>
        <w:ind w:left="0" w:firstLine="0"/>
        <w:contextualSpacing/>
        <w:jc w:val="center"/>
        <w:rPr>
          <w:rFonts w:ascii="Times New Roman" w:hAnsi="Times New Roman" w:cs="Times New Roman"/>
          <w:lang w:val="ru-RU"/>
        </w:rPr>
      </w:pPr>
      <w:r w:rsidRPr="003E1EBB">
        <w:rPr>
          <w:rFonts w:ascii="Times New Roman" w:hAnsi="Times New Roman" w:cs="Times New Roman"/>
        </w:rPr>
        <w:t>I</w:t>
      </w:r>
      <w:r w:rsidRPr="003E1EBB">
        <w:rPr>
          <w:rFonts w:ascii="Times New Roman" w:hAnsi="Times New Roman" w:cs="Times New Roman"/>
          <w:lang w:val="ru-RU"/>
        </w:rPr>
        <w:t xml:space="preserve">. </w:t>
      </w:r>
      <w:r w:rsidR="00182652" w:rsidRPr="003E1EBB">
        <w:rPr>
          <w:rFonts w:ascii="Times New Roman" w:hAnsi="Times New Roman" w:cs="Times New Roman"/>
          <w:lang w:val="ru-RU"/>
        </w:rPr>
        <w:t>О</w:t>
      </w:r>
      <w:r w:rsidR="00D15A2D">
        <w:rPr>
          <w:rFonts w:ascii="Times New Roman" w:hAnsi="Times New Roman" w:cs="Times New Roman"/>
          <w:lang w:val="ru-RU"/>
        </w:rPr>
        <w:t>БЩИЕ ПОЛОЖЕНИЯ</w:t>
      </w:r>
    </w:p>
    <w:p w:rsidR="003E1EBB" w:rsidRPr="003E1EBB" w:rsidRDefault="003E1EBB" w:rsidP="003E1E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3E1EB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3E1EBB">
        <w:rPr>
          <w:rFonts w:ascii="Times New Roman" w:hAnsi="Times New Roman" w:cs="Times New Roman"/>
          <w:sz w:val="24"/>
          <w:szCs w:val="24"/>
        </w:rPr>
        <w:t xml:space="preserve"> Дуровский сельсовет Добринского муниципального района Липецкой области (далее – сельское поселение).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2. Разработка, формирование и реализация муниципальных программ сельского поселения Дуровский сельсовет Добринского муниципального района (далее – муниципальная программа) включает следующие основные этапы: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 xml:space="preserve">2) реализация муниципальной программы и </w:t>
      </w:r>
      <w:proofErr w:type="gramStart"/>
      <w:r w:rsidRPr="003E1E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EBB">
        <w:rPr>
          <w:rFonts w:ascii="Times New Roman" w:hAnsi="Times New Roman" w:cs="Times New Roman"/>
          <w:sz w:val="24"/>
          <w:szCs w:val="24"/>
        </w:rPr>
        <w:t xml:space="preserve"> ходом ее выполнения.</w:t>
      </w:r>
    </w:p>
    <w:p w:rsid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 сельского поселения Дуровский сельсовет Добринского муниципального района  (далее – Перечень), утвержденного нормативным правовым актом администрации сельского поселения. Перечень формируется в соответствии с приоритетами муниципальной политики в сфере социально-экономического развития сельского поселения и задачами, утвержденными в Стратегии социально-экономического развития сельского поселения.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4. Проект Перечня подготавливается администрацией сельского поселения Дуровский сельсовет Добринского муниципального района Липецкой области Российской Федерации.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Внесение изменений в Перечень производится по решению администрации сельского поселения в порядке, установленном регламентом администрации сельского поселения (далее – Регламент).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5.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исполнителем муниципальной программы являются администрация сельского поселения, специалисты администрации сельского поселения</w:t>
      </w:r>
      <w:r w:rsidR="00C00815">
        <w:rPr>
          <w:rFonts w:ascii="Times New Roman" w:hAnsi="Times New Roman" w:cs="Times New Roman"/>
          <w:sz w:val="24"/>
          <w:szCs w:val="24"/>
        </w:rPr>
        <w:t>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6.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BB">
        <w:rPr>
          <w:rFonts w:ascii="Times New Roman" w:hAnsi="Times New Roman" w:cs="Times New Roman"/>
          <w:sz w:val="24"/>
          <w:szCs w:val="24"/>
        </w:rPr>
        <w:t>Дуровский сельсовет Добринского муниципального района Липецкой области, если иные сроки не установлены нормативными правовыми актами.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7.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3E1EBB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3E1EBB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 в обязательном порядке должны быть увязаны </w:t>
      </w:r>
      <w:r w:rsidRPr="003E1EBB">
        <w:rPr>
          <w:rFonts w:ascii="Times New Roman" w:hAnsi="Times New Roman" w:cs="Times New Roman"/>
          <w:sz w:val="24"/>
          <w:szCs w:val="24"/>
        </w:rPr>
        <w:lastRenderedPageBreak/>
        <w:t>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3E1E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EBB"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программы, но не усложнять систему контроля и отчетности.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3E1EBB">
        <w:rPr>
          <w:rFonts w:ascii="Times New Roman" w:hAnsi="Times New Roman" w:cs="Times New Roman"/>
          <w:sz w:val="24"/>
          <w:szCs w:val="24"/>
        </w:rPr>
        <w:t>расходов кодов классификации расходов бюджета</w:t>
      </w:r>
      <w:proofErr w:type="gramEnd"/>
      <w:r w:rsidRPr="003E1EBB">
        <w:rPr>
          <w:rFonts w:ascii="Times New Roman" w:hAnsi="Times New Roman" w:cs="Times New Roman"/>
          <w:sz w:val="24"/>
          <w:szCs w:val="24"/>
        </w:rPr>
        <w:t>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EBB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3E1EB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E1EBB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3E1EBB" w:rsidRPr="003E1EBB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BB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самоуправления.</w:t>
      </w:r>
    </w:p>
    <w:p w:rsidR="003E1EBB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EBB">
        <w:rPr>
          <w:rFonts w:ascii="Times New Roman" w:hAnsi="Times New Roman" w:cs="Times New Roman"/>
          <w:sz w:val="24"/>
          <w:szCs w:val="24"/>
          <w:lang w:val="ru-RU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3E1EBB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EBB">
        <w:rPr>
          <w:rFonts w:ascii="Times New Roman" w:hAnsi="Times New Roman" w:cs="Times New Roman"/>
          <w:sz w:val="24"/>
          <w:szCs w:val="24"/>
          <w:lang w:val="ru-RU"/>
        </w:rPr>
        <w:t>Наименования основных мероприятий не могут дублировать наименования целей, задач подпрограмм.</w:t>
      </w:r>
    </w:p>
    <w:p w:rsidR="003E1EBB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EBB">
        <w:rPr>
          <w:rFonts w:ascii="Times New Roman" w:hAnsi="Times New Roman" w:cs="Times New Roman"/>
          <w:sz w:val="24"/>
          <w:szCs w:val="24"/>
          <w:lang w:val="ru-RU"/>
        </w:rPr>
        <w:t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сельского поселения.</w:t>
      </w:r>
    </w:p>
    <w:p w:rsidR="003E1EBB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1EBB">
        <w:rPr>
          <w:rFonts w:ascii="Times New Roman" w:hAnsi="Times New Roman" w:cs="Times New Roman"/>
          <w:sz w:val="24"/>
          <w:szCs w:val="24"/>
          <w:lang w:val="ru-RU"/>
        </w:rPr>
        <w:t>Непрограммные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1EBB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не отражаются в муниципальных программах. К </w:t>
      </w:r>
      <w:proofErr w:type="spellStart"/>
      <w:r w:rsidRPr="003E1EBB">
        <w:rPr>
          <w:rFonts w:ascii="Times New Roman" w:hAnsi="Times New Roman" w:cs="Times New Roman"/>
          <w:sz w:val="24"/>
          <w:szCs w:val="24"/>
          <w:lang w:val="ru-RU"/>
        </w:rPr>
        <w:t>непрограммным</w:t>
      </w:r>
      <w:proofErr w:type="spellEnd"/>
      <w:r w:rsidRPr="003E1EBB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мероприятиям относятся расходы на обеспечение деятельности главы </w:t>
      </w:r>
      <w:r w:rsidRPr="003E1EBB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сельского поселения, на функционирование местной администрации,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3E1EBB" w:rsidRPr="00C00815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EBB">
        <w:rPr>
          <w:rFonts w:ascii="Times New Roman" w:hAnsi="Times New Roman" w:cs="Times New Roman"/>
          <w:sz w:val="24"/>
          <w:szCs w:val="24"/>
          <w:lang w:val="ru-RU"/>
        </w:rPr>
        <w:t xml:space="preserve">8.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бюджета сельского поселения (далее - бюджетные ассигнования). </w:t>
      </w:r>
      <w:r w:rsidRPr="00C00815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на реализацию муниципальных программ утверждается принимаемым Советом депутатов сельского поселения решением  о бюджете сельского поселения на очередной финансовый год и на плановый период.</w:t>
      </w:r>
    </w:p>
    <w:p w:rsidR="003E1EBB" w:rsidRPr="006A5DA6" w:rsidRDefault="003E1EBB" w:rsidP="003E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EBB" w:rsidRPr="009D387D" w:rsidRDefault="003E1EBB" w:rsidP="003E1EB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87D">
        <w:rPr>
          <w:rFonts w:ascii="Times New Roman" w:hAnsi="Times New Roman" w:cs="Times New Roman"/>
          <w:b/>
          <w:sz w:val="24"/>
          <w:szCs w:val="24"/>
        </w:rPr>
        <w:t>Раздел II. ТРЕБОВАНИЯ К СТРУКТУРЕ МУНИЦИПАЛЬНОЙ ПРОГРАММЫ</w:t>
      </w:r>
    </w:p>
    <w:p w:rsidR="003E1EBB" w:rsidRPr="009D387D" w:rsidRDefault="003E1EBB" w:rsidP="003E1E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9D387D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 к настоящему Порядку;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сельского поселения;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9D387D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соответствующей сфере социально-экономического развития сельского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proofErr w:type="gramStart"/>
      <w:r w:rsidRPr="009D387D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сельского поселения, разрабатываемых в рамках </w:t>
      </w:r>
      <w:proofErr w:type="spellStart"/>
      <w:r w:rsidRPr="009D387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D387D">
        <w:rPr>
          <w:rFonts w:ascii="Times New Roman" w:hAnsi="Times New Roman" w:cs="Times New Roman"/>
          <w:sz w:val="24"/>
          <w:szCs w:val="24"/>
        </w:rPr>
        <w:t>, или в государственных программах, указах Президента Российской Федерации, государственных программах Липецкой области;</w:t>
      </w:r>
      <w:proofErr w:type="gramEnd"/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9D387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025FF3" w:rsidRPr="009D387D">
        <w:rPr>
          <w:rFonts w:ascii="Times New Roman" w:hAnsi="Times New Roman" w:cs="Times New Roman"/>
          <w:sz w:val="24"/>
          <w:szCs w:val="24"/>
        </w:rPr>
        <w:t xml:space="preserve"> </w:t>
      </w:r>
      <w:r w:rsidRPr="009D387D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8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387D">
        <w:rPr>
          <w:rFonts w:ascii="Times New Roman" w:hAnsi="Times New Roman" w:cs="Times New Roman"/>
          <w:sz w:val="24"/>
          <w:szCs w:val="24"/>
        </w:rPr>
        <w:t xml:space="preserve">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D387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</w:t>
      </w:r>
      <w:r w:rsidRPr="009D387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законодательством, с обобщением данной информации по форме согласно </w:t>
      </w:r>
      <w:hyperlink w:anchor="P679" w:history="1">
        <w:r w:rsidRPr="009D387D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25FF3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8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387D">
        <w:rPr>
          <w:rFonts w:ascii="Times New Roman" w:hAnsi="Times New Roman" w:cs="Times New Roman"/>
          <w:sz w:val="24"/>
          <w:szCs w:val="24"/>
        </w:rP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9D387D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</w:t>
      </w:r>
      <w:r w:rsidR="00025FF3" w:rsidRPr="009D387D">
        <w:rPr>
          <w:rFonts w:ascii="Times New Roman" w:hAnsi="Times New Roman" w:cs="Times New Roman"/>
          <w:sz w:val="24"/>
          <w:szCs w:val="24"/>
        </w:rPr>
        <w:t>–</w:t>
      </w:r>
      <w:r w:rsidRPr="009D387D">
        <w:rPr>
          <w:rFonts w:ascii="Times New Roman" w:hAnsi="Times New Roman" w:cs="Times New Roman"/>
          <w:sz w:val="24"/>
          <w:szCs w:val="24"/>
        </w:rPr>
        <w:t xml:space="preserve"> </w:t>
      </w:r>
      <w:r w:rsidR="00025FF3" w:rsidRPr="009D387D">
        <w:rPr>
          <w:rFonts w:ascii="Times New Roman" w:hAnsi="Times New Roman" w:cs="Times New Roman"/>
          <w:sz w:val="24"/>
          <w:szCs w:val="24"/>
        </w:rPr>
        <w:t xml:space="preserve">3 </w:t>
      </w:r>
      <w:r w:rsidRPr="009D387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9D387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9D387D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</w:t>
      </w:r>
      <w:r w:rsidR="009D387D" w:rsidRPr="009D387D">
        <w:rPr>
          <w:rFonts w:ascii="Times New Roman" w:hAnsi="Times New Roman" w:cs="Times New Roman"/>
          <w:sz w:val="24"/>
          <w:szCs w:val="24"/>
        </w:rPr>
        <w:t>4</w:t>
      </w:r>
      <w:r w:rsidRPr="009D387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9D387D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9D387D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</w:t>
      </w:r>
      <w:r w:rsidR="003C5CE4">
        <w:rPr>
          <w:rFonts w:ascii="Times New Roman" w:hAnsi="Times New Roman" w:cs="Times New Roman"/>
          <w:sz w:val="24"/>
          <w:szCs w:val="24"/>
        </w:rPr>
        <w:t xml:space="preserve"> </w:t>
      </w:r>
      <w:r w:rsidRPr="009D387D">
        <w:rPr>
          <w:rFonts w:ascii="Times New Roman" w:hAnsi="Times New Roman" w:cs="Times New Roman"/>
          <w:sz w:val="24"/>
          <w:szCs w:val="24"/>
        </w:rPr>
        <w:t>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87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D387D">
        <w:rPr>
          <w:rFonts w:ascii="Times New Roman" w:hAnsi="Times New Roman" w:cs="Times New Roman"/>
          <w:sz w:val="24"/>
          <w:szCs w:val="24"/>
        </w:rPr>
        <w:t>) обоснование объема финансовых ресурсов, необходимых для реализации подпрограммы.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9D387D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3E1EBB" w:rsidRPr="009D387D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7D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9D387D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9D38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9D387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D387D" w:rsidRPr="009D387D">
        <w:rPr>
          <w:rFonts w:ascii="Times New Roman" w:hAnsi="Times New Roman" w:cs="Times New Roman"/>
          <w:sz w:val="24"/>
          <w:szCs w:val="24"/>
        </w:rPr>
        <w:t xml:space="preserve"> </w:t>
      </w:r>
      <w:r w:rsidRPr="009D387D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3E1EBB" w:rsidRPr="006A5DA6" w:rsidRDefault="003E1EBB" w:rsidP="003E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EBB" w:rsidRPr="004B2985" w:rsidRDefault="003E1EBB" w:rsidP="003E1E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 xml:space="preserve">Раздел III. РАЗРАБОТКА И УТВЕРЖДЕНИЕ ПРОЕКТА </w:t>
      </w:r>
      <w:proofErr w:type="gramStart"/>
      <w:r w:rsidRPr="004B29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3E1EBB" w:rsidRPr="004B2985" w:rsidRDefault="003E1EBB" w:rsidP="003E1E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ПРОГРАММЫ, ВНЕСЕНИЕ ИЗМЕНЕНИЙ В МУНИЦИПАЛЬНУЮ ПРОГРАММУ,</w:t>
      </w:r>
    </w:p>
    <w:p w:rsidR="003E1EBB" w:rsidRPr="004B2985" w:rsidRDefault="003E1EBB" w:rsidP="003E1E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ОБЩЕСТВЕННОЕ ОБСУЖДЕНИЕ МУНИЦИПАЛЬНОЙ ПРОГРАММЫ</w:t>
      </w:r>
    </w:p>
    <w:p w:rsidR="003E1EBB" w:rsidRPr="00F11FE4" w:rsidRDefault="003E1EBB" w:rsidP="003B0E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  <w:r w:rsidR="003B0E0B" w:rsidRPr="00F11FE4">
        <w:rPr>
          <w:rFonts w:ascii="Times New Roman" w:hAnsi="Times New Roman" w:cs="Times New Roman"/>
          <w:sz w:val="24"/>
          <w:szCs w:val="24"/>
        </w:rPr>
        <w:t xml:space="preserve"> </w:t>
      </w:r>
      <w:r w:rsidRPr="00F11FE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E1EBB" w:rsidRPr="00F11FE4" w:rsidRDefault="003E1EBB" w:rsidP="003E1E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FE4">
        <w:rPr>
          <w:rFonts w:ascii="Times New Roman" w:hAnsi="Times New Roman" w:cs="Times New Roman"/>
          <w:sz w:val="24"/>
          <w:szCs w:val="24"/>
          <w:lang w:val="ru-RU"/>
        </w:rPr>
        <w:t>12. Разработка проекта муниципальной программы осуществляется ответственным исполнителем</w:t>
      </w:r>
      <w:r w:rsidR="003B0E0B" w:rsidRPr="00F11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1FE4"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</w:p>
    <w:p w:rsidR="003E1EBB" w:rsidRPr="00F11FE4" w:rsidRDefault="003E1EBB" w:rsidP="003E1E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13. 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программы.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F11FE4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сельского поселения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F47E24" w:rsidRDefault="00F47E24" w:rsidP="003E1EB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EBB" w:rsidRPr="00F11FE4" w:rsidRDefault="003E1EBB" w:rsidP="003E1EB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3E1EBB" w:rsidRPr="00F11FE4" w:rsidRDefault="003E1EBB" w:rsidP="003E1E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 xml:space="preserve">14. Внесение изменений в муниципальную программу осуществляется в случаях, предусмотренных </w:t>
      </w:r>
      <w:hyperlink w:anchor="P160" w:history="1">
        <w:r w:rsidRPr="00F11FE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11FE4" w:rsidRPr="00F11FE4">
        <w:rPr>
          <w:rFonts w:ascii="Times New Roman" w:hAnsi="Times New Roman" w:cs="Times New Roman"/>
          <w:sz w:val="24"/>
          <w:szCs w:val="24"/>
        </w:rPr>
        <w:t>5</w:t>
      </w:r>
      <w:r w:rsidRPr="00F11F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Регламентом.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F11FE4">
        <w:rPr>
          <w:rFonts w:ascii="Times New Roman" w:hAnsi="Times New Roman" w:cs="Times New Roman"/>
          <w:sz w:val="24"/>
          <w:szCs w:val="24"/>
        </w:rPr>
        <w:t>15. Решение о внесении изменений в муниципальную программу принимается в случаях необходимости: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F11FE4">
        <w:rPr>
          <w:rFonts w:ascii="Times New Roman" w:hAnsi="Times New Roman" w:cs="Times New Roman"/>
          <w:sz w:val="24"/>
          <w:szCs w:val="24"/>
        </w:rPr>
        <w:t>1) приведения муниципальной программы в соответствие с принятым Советом депутатов сельского поселения решением сельского поселения о бюджете сельского поселения в соответствии с бюджетным законодательством;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F11FE4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3) выполнения решений нормативных правовых актов администрации сельского поселения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End w:id="9"/>
      <w:r w:rsidRPr="00F11FE4">
        <w:rPr>
          <w:rFonts w:ascii="Times New Roman" w:hAnsi="Times New Roman" w:cs="Times New Roman"/>
          <w:sz w:val="24"/>
          <w:szCs w:val="24"/>
        </w:rPr>
        <w:t xml:space="preserve">4) приведения объемов финансирования муниципальной программы в соответствие с распределенным предельным объемом бюджетных ассигнований на очередной </w:t>
      </w:r>
      <w:r w:rsidRPr="00F11FE4">
        <w:rPr>
          <w:rFonts w:ascii="Times New Roman" w:hAnsi="Times New Roman" w:cs="Times New Roman"/>
          <w:sz w:val="24"/>
          <w:szCs w:val="24"/>
        </w:rPr>
        <w:lastRenderedPageBreak/>
        <w:t>финансовый год и на плановый период;</w:t>
      </w:r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FE4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3E1EBB" w:rsidRPr="00F11FE4" w:rsidRDefault="003E1EBB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FE4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3E1EBB" w:rsidRPr="00F11FE4" w:rsidRDefault="00F47E24" w:rsidP="003E1E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E1EBB" w:rsidRPr="00F11FE4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Регламентом.</w:t>
      </w:r>
    </w:p>
    <w:p w:rsidR="00F47E24" w:rsidRDefault="00F47E24" w:rsidP="001848E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EBB" w:rsidRPr="00F47E24" w:rsidRDefault="003E1EBB" w:rsidP="001848E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7E24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1848E8" w:rsidRPr="00F47E24">
        <w:rPr>
          <w:rFonts w:ascii="Times New Roman" w:hAnsi="Times New Roman" w:cs="Times New Roman"/>
          <w:sz w:val="24"/>
          <w:szCs w:val="24"/>
        </w:rPr>
        <w:t xml:space="preserve"> </w:t>
      </w:r>
      <w:r w:rsidRPr="00F47E24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3E1EBB" w:rsidRPr="00F47E24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177"/>
      <w:bookmarkEnd w:id="11"/>
      <w:r w:rsidRPr="00F47E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848E8" w:rsidRPr="00F47E2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7E24"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>Проект нормативного правового акта администрации поселения об утверждении муниципальной программы</w:t>
      </w:r>
      <w:r w:rsidR="001848E8"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1848E8"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Дуровский 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>сельсовет Добринского муниципального района Липецкой области Российской Федерации, утвержденным постановлением администрации сельского поселения. Нормативными правовыми актами администрации</w:t>
      </w:r>
      <w:r w:rsidR="001848E8"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>поселения могут предусматриваться дополнительные</w:t>
      </w:r>
      <w:r w:rsidR="001848E8"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порядок и основания </w:t>
      </w:r>
      <w:proofErr w:type="gramStart"/>
      <w:r w:rsidRPr="00F47E24">
        <w:rPr>
          <w:rFonts w:ascii="Times New Roman" w:hAnsi="Times New Roman" w:cs="Times New Roman"/>
          <w:sz w:val="24"/>
          <w:szCs w:val="24"/>
          <w:lang w:val="ru-RU"/>
        </w:rPr>
        <w:t>проведения общественного обсуждения проекта нормативного правового акта администрации</w:t>
      </w:r>
      <w:r w:rsidR="001848E8"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E24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proofErr w:type="gramEnd"/>
      <w:r w:rsidRPr="00F47E24">
        <w:rPr>
          <w:rFonts w:ascii="Times New Roman" w:hAnsi="Times New Roman" w:cs="Times New Roman"/>
          <w:sz w:val="24"/>
          <w:szCs w:val="24"/>
          <w:lang w:val="ru-RU"/>
        </w:rPr>
        <w:t xml:space="preserve"> об утверждении муниципальной программы.</w:t>
      </w:r>
    </w:p>
    <w:p w:rsidR="003E1EBB" w:rsidRPr="00F47E24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E24">
        <w:rPr>
          <w:rFonts w:ascii="Times New Roman" w:hAnsi="Times New Roman" w:cs="Times New Roman"/>
          <w:sz w:val="24"/>
          <w:szCs w:val="24"/>
          <w:lang w:val="ru-RU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3E1EBB" w:rsidRPr="00F47E24" w:rsidRDefault="003E1EBB" w:rsidP="003E1E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EBB" w:rsidRPr="00D15A2D" w:rsidRDefault="003E1EBB" w:rsidP="003E1E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A2D">
        <w:rPr>
          <w:rFonts w:ascii="Times New Roman" w:hAnsi="Times New Roman" w:cs="Times New Roman"/>
          <w:b/>
          <w:sz w:val="24"/>
          <w:szCs w:val="24"/>
        </w:rPr>
        <w:t>Раздел IV. РЕАЛИЗАЦИЯ МУНИЦИПАЛЬНОЙ ПРОГРАММЫ, КОНТРОЛЬ</w:t>
      </w:r>
    </w:p>
    <w:p w:rsidR="003E1EBB" w:rsidRPr="00D15A2D" w:rsidRDefault="003E1EBB" w:rsidP="003E1E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D">
        <w:rPr>
          <w:rFonts w:ascii="Times New Roman" w:hAnsi="Times New Roman" w:cs="Times New Roman"/>
          <w:b/>
          <w:sz w:val="24"/>
          <w:szCs w:val="24"/>
        </w:rPr>
        <w:t>ЗА ХОДОМ ЕЕ ВЫПОЛНЕНИЯ И ОЦЕНКА ЕЕ ЭФФЕКТИВНОСТИ</w:t>
      </w:r>
    </w:p>
    <w:p w:rsidR="00643B1E" w:rsidRDefault="003E1EBB" w:rsidP="00643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A2D">
        <w:rPr>
          <w:rFonts w:ascii="Times New Roman" w:hAnsi="Times New Roman" w:cs="Times New Roman"/>
          <w:sz w:val="24"/>
          <w:szCs w:val="24"/>
        </w:rPr>
        <w:t xml:space="preserve">18. Реализация муниципальной программы осуществляется в соответствии с </w:t>
      </w:r>
      <w:hyperlink w:anchor="P1008" w:history="1">
        <w:r w:rsidRPr="00D15A2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D15A2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897D91" w:rsidRPr="00D15A2D">
        <w:rPr>
          <w:rFonts w:ascii="Times New Roman" w:hAnsi="Times New Roman" w:cs="Times New Roman"/>
          <w:sz w:val="24"/>
          <w:szCs w:val="24"/>
        </w:rPr>
        <w:t>5</w:t>
      </w:r>
      <w:r w:rsidRPr="00D15A2D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сельского поселения должна соответствовать утвержденным лимитам бюджетных обязательств на реализацию муниципальной программы.</w:t>
      </w:r>
    </w:p>
    <w:p w:rsidR="00643B1E" w:rsidRDefault="003E1EBB" w:rsidP="00643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A2D">
        <w:rPr>
          <w:rFonts w:ascii="Times New Roman" w:hAnsi="Times New Roman" w:cs="Times New Roman"/>
          <w:sz w:val="24"/>
          <w:szCs w:val="24"/>
        </w:rPr>
        <w:t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сельского поселения на очередной финансовый год.</w:t>
      </w:r>
    </w:p>
    <w:p w:rsidR="00643B1E" w:rsidRDefault="003E1EBB" w:rsidP="00643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A2D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43B1E" w:rsidRDefault="003E1EBB" w:rsidP="00643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A2D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  <w:bookmarkStart w:id="12" w:name="P187"/>
      <w:bookmarkStart w:id="13" w:name="P193"/>
      <w:bookmarkEnd w:id="12"/>
      <w:bookmarkEnd w:id="13"/>
    </w:p>
    <w:p w:rsidR="003E1EBB" w:rsidRPr="00D15A2D" w:rsidRDefault="003E1EBB" w:rsidP="00643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A2D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D15A2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15A2D">
        <w:rPr>
          <w:rFonts w:ascii="Times New Roman" w:hAnsi="Times New Roman" w:cs="Times New Roman"/>
          <w:sz w:val="24"/>
          <w:szCs w:val="24"/>
        </w:rPr>
        <w:t>5 настоящего Порядка, осуществляется после внесения изменений в муниципальную программу.</w:t>
      </w:r>
    </w:p>
    <w:p w:rsidR="00897D91" w:rsidRPr="00D15A2D" w:rsidRDefault="00897D91" w:rsidP="00897D91">
      <w:pPr>
        <w:tabs>
          <w:tab w:val="left" w:pos="810"/>
        </w:tabs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199"/>
      <w:bookmarkEnd w:id="14"/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proofErr w:type="gramStart"/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контроля за ходом исполнения муниципальной программы в установленные сроки (по итогам </w:t>
      </w:r>
      <w:r w:rsidRPr="00D15A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года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- до 15 марта года, следующего за отчетным) администрация сельского поселения</w:t>
      </w:r>
      <w:r w:rsidRPr="00D15A2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готовит:</w:t>
      </w:r>
      <w:proofErr w:type="gramEnd"/>
    </w:p>
    <w:p w:rsidR="00897D91" w:rsidRPr="00D15A2D" w:rsidRDefault="00897D91" w:rsidP="00897D9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приложениям: 6,7,8 к настоящему Порядку;</w:t>
      </w:r>
    </w:p>
    <w:p w:rsidR="00643B1E" w:rsidRDefault="00897D91" w:rsidP="00643B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отчет о достижении значений индикаторов целей, показателей задач муниципальной программы по форме согласно приложению 9 к настоящему Порядку</w:t>
      </w:r>
      <w:r w:rsidR="00643B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1EBB" w:rsidRPr="00643B1E" w:rsidRDefault="003E1EBB" w:rsidP="00643B1E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B1E">
        <w:rPr>
          <w:rFonts w:ascii="Times New Roman" w:hAnsi="Times New Roman" w:cs="Times New Roman"/>
          <w:sz w:val="24"/>
          <w:szCs w:val="24"/>
          <w:lang w:val="ru-RU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</w:t>
      </w:r>
      <w:r w:rsidR="00897D91" w:rsidRPr="00643B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41A7" w:rsidRPr="00D15A2D" w:rsidRDefault="001741A7" w:rsidP="001741A7">
      <w:pPr>
        <w:tabs>
          <w:tab w:val="left" w:pos="812"/>
        </w:tabs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209"/>
      <w:bookmarkStart w:id="16" w:name="P216"/>
      <w:bookmarkEnd w:id="15"/>
      <w:bookmarkEnd w:id="16"/>
      <w:r w:rsidRPr="00D15A2D">
        <w:rPr>
          <w:rFonts w:ascii="Times New Roman" w:hAnsi="Times New Roman" w:cs="Times New Roman"/>
          <w:sz w:val="24"/>
          <w:szCs w:val="24"/>
          <w:lang w:val="ru-RU"/>
        </w:rPr>
        <w:t>20. К отчетной информации прилагается информация о ходе реализации муниципальной программы, которая включает:</w:t>
      </w:r>
    </w:p>
    <w:p w:rsidR="001741A7" w:rsidRPr="00D15A2D" w:rsidRDefault="001741A7" w:rsidP="001741A7">
      <w:pPr>
        <w:tabs>
          <w:tab w:val="left" w:pos="83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1) описание основных </w:t>
      </w:r>
      <w:r w:rsidRPr="00D15A2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результатов,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</w:t>
      </w:r>
      <w:r w:rsidRPr="00D15A2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программы;</w:t>
      </w:r>
    </w:p>
    <w:p w:rsidR="001741A7" w:rsidRPr="00D15A2D" w:rsidRDefault="001741A7" w:rsidP="001741A7">
      <w:pPr>
        <w:tabs>
          <w:tab w:val="left" w:pos="8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>2) перечень запланированных, но нереализованных или реализованных не в полной мере основных мероприятий и (или) мероприятий за отчетный</w:t>
      </w:r>
      <w:r w:rsidRPr="00D15A2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период;</w:t>
      </w:r>
    </w:p>
    <w:p w:rsidR="001741A7" w:rsidRPr="00D15A2D" w:rsidRDefault="001741A7" w:rsidP="001741A7">
      <w:pPr>
        <w:tabs>
          <w:tab w:val="left" w:pos="80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3) сведения об ожидаемых </w:t>
      </w:r>
      <w:r w:rsidRPr="00D15A2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результатах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</w:t>
      </w:r>
      <w:r w:rsidRPr="00D15A2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причин;</w:t>
      </w:r>
    </w:p>
    <w:p w:rsidR="001741A7" w:rsidRPr="00D15A2D" w:rsidRDefault="001741A7" w:rsidP="001741A7">
      <w:pPr>
        <w:tabs>
          <w:tab w:val="left" w:pos="8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4) данные об использовании бюджетных ассигнований местного </w:t>
      </w:r>
      <w:r w:rsidRPr="00D15A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бюджета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</w:t>
      </w:r>
      <w:r w:rsidRPr="00D15A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счет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средств местного </w:t>
      </w:r>
      <w:r w:rsidRPr="00D15A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бюджета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с соответствующим</w:t>
      </w:r>
      <w:r w:rsidRPr="00D15A2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обоснованием;</w:t>
      </w:r>
    </w:p>
    <w:p w:rsidR="001741A7" w:rsidRPr="00D15A2D" w:rsidRDefault="001741A7" w:rsidP="001741A7">
      <w:pPr>
        <w:tabs>
          <w:tab w:val="left" w:pos="8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5) оценка фактической эффективности реализации муниципальной программы за отчетный </w:t>
      </w:r>
      <w:r w:rsidRPr="00D15A2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в соответствии  с пунктом 10 настоящего Порядка;</w:t>
      </w:r>
    </w:p>
    <w:p w:rsidR="001741A7" w:rsidRPr="00D15A2D" w:rsidRDefault="001741A7" w:rsidP="001741A7">
      <w:pPr>
        <w:tabs>
          <w:tab w:val="left" w:pos="8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A2D">
        <w:rPr>
          <w:rFonts w:ascii="Times New Roman" w:hAnsi="Times New Roman" w:cs="Times New Roman"/>
          <w:sz w:val="24"/>
          <w:szCs w:val="24"/>
          <w:lang w:val="ru-RU"/>
        </w:rPr>
        <w:t>6) предложения по дальнейшей реализации муниципальной программы, включающие оценку необходимости корректировки муниципальной программы по итогам</w:t>
      </w:r>
      <w:r w:rsidRPr="00D15A2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3E1EBB" w:rsidRPr="00D15A2D" w:rsidRDefault="003E1EBB" w:rsidP="003E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EBB" w:rsidRPr="00D15A2D" w:rsidRDefault="003E1EBB" w:rsidP="003E1E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A2D">
        <w:rPr>
          <w:rFonts w:ascii="Times New Roman" w:hAnsi="Times New Roman" w:cs="Times New Roman"/>
          <w:b/>
          <w:sz w:val="24"/>
          <w:szCs w:val="24"/>
        </w:rPr>
        <w:t>Раздел V. ФУНКЦИИ ОТВЕТСТВЕННЫХ ИСПОЛНИТЕЛЕЙ,</w:t>
      </w:r>
    </w:p>
    <w:p w:rsidR="003E1EBB" w:rsidRPr="00D15A2D" w:rsidRDefault="003E1EBB" w:rsidP="003E1E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D">
        <w:rPr>
          <w:rFonts w:ascii="Times New Roman" w:hAnsi="Times New Roman" w:cs="Times New Roman"/>
          <w:b/>
          <w:sz w:val="24"/>
          <w:szCs w:val="24"/>
        </w:rPr>
        <w:t xml:space="preserve">ПО РАЗРАБОТКЕ, ВНЕСЕНИЮ ИЗМЕНЕНИЙ И РЕАЛИЗАЦИИ </w:t>
      </w:r>
    </w:p>
    <w:p w:rsidR="003E1EBB" w:rsidRPr="00D15A2D" w:rsidRDefault="003E1EBB" w:rsidP="003E1E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D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9549DD" w:rsidRPr="00D15A2D" w:rsidRDefault="00EC3B70" w:rsidP="00F571B8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279"/>
      <w:bookmarkEnd w:id="17"/>
      <w:r w:rsidRPr="00D15A2D">
        <w:rPr>
          <w:rFonts w:ascii="Times New Roman" w:hAnsi="Times New Roman" w:cs="Times New Roman"/>
          <w:sz w:val="24"/>
          <w:szCs w:val="24"/>
          <w:lang w:val="ru-RU"/>
        </w:rPr>
        <w:t>Разработчиком и исполнителем муниципальных программ и подпрограмм</w:t>
      </w:r>
      <w:r w:rsidR="00F571B8" w:rsidRPr="00D15A2D">
        <w:rPr>
          <w:rFonts w:ascii="Times New Roman" w:hAnsi="Times New Roman" w:cs="Times New Roman"/>
          <w:sz w:val="24"/>
          <w:szCs w:val="24"/>
          <w:lang w:val="ru-RU"/>
        </w:rPr>
        <w:t xml:space="preserve">, инициатором внесения изменений в муниципальную программу и план реализации муниципальной программы </w:t>
      </w:r>
      <w:r w:rsidRPr="00D15A2D">
        <w:rPr>
          <w:rFonts w:ascii="Times New Roman" w:hAnsi="Times New Roman" w:cs="Times New Roman"/>
          <w:sz w:val="24"/>
          <w:szCs w:val="24"/>
          <w:lang w:val="ru-RU"/>
        </w:rPr>
        <w:t>является администрация сельского поселения.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03B9F" w:rsidRDefault="00A03B9F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D15A2D" w:rsidRDefault="00D15A2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02F45" w:rsidRDefault="00A02F45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02F45" w:rsidRDefault="00A02F45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02F45" w:rsidRDefault="00A02F45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095932" w:rsidRDefault="00095932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095932" w:rsidRDefault="00095932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095932" w:rsidRDefault="00095932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549DD" w:rsidRPr="00A03B9F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9549DD" w:rsidRPr="00A03B9F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A03B9F">
        <w:rPr>
          <w:rFonts w:ascii="Times New Roman" w:hAnsi="Times New Roman" w:cs="Times New Roman"/>
          <w:sz w:val="20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A03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B9F" w:rsidRDefault="00A03B9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A03B9F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9549DD" w:rsidRPr="00A03B9F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A03B9F">
        <w:rPr>
          <w:rFonts w:ascii="Times New Roman" w:hAnsi="Times New Roman" w:cs="Times New Roman"/>
          <w:sz w:val="20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49DD" w:rsidRPr="006A5DA6" w:rsidRDefault="009549DD" w:rsidP="00A03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9549DD" w:rsidRPr="0098654D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4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095932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5932">
        <w:rPr>
          <w:rFonts w:ascii="Times New Roman" w:hAnsi="Times New Roman" w:cs="Times New Roman"/>
          <w:sz w:val="16"/>
          <w:szCs w:val="16"/>
        </w:rPr>
        <w:t xml:space="preserve"> 1</w:t>
      </w:r>
      <w:bookmarkStart w:id="21" w:name="P635"/>
      <w:bookmarkEnd w:id="21"/>
      <w:proofErr w:type="gramStart"/>
      <w:r w:rsid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95932">
        <w:rPr>
          <w:rFonts w:ascii="Times New Roman" w:hAnsi="Times New Roman" w:cs="Times New Roman"/>
          <w:sz w:val="16"/>
          <w:szCs w:val="16"/>
        </w:rPr>
        <w:t xml:space="preserve">ри   заполнении  </w:t>
      </w:r>
      <w:hyperlink w:anchor="P368" w:history="1">
        <w:r w:rsidRPr="00095932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095932">
        <w:rPr>
          <w:rFonts w:ascii="Times New Roman" w:hAnsi="Times New Roman" w:cs="Times New Roman"/>
          <w:sz w:val="16"/>
          <w:szCs w:val="16"/>
        </w:rPr>
        <w:t xml:space="preserve"> перед основным мероприятием могут быть указаны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несколько   показателей,   характеризующих   результат  реализации  данного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основного   мероприятия.  В  случае</w:t>
      </w:r>
      <w:proofErr w:type="gramStart"/>
      <w:r w:rsidRPr="0009593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95932">
        <w:rPr>
          <w:rFonts w:ascii="Times New Roman" w:hAnsi="Times New Roman" w:cs="Times New Roman"/>
          <w:sz w:val="16"/>
          <w:szCs w:val="16"/>
        </w:rPr>
        <w:t xml:space="preserve">  если  нормативными  правовыми  актами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Правительства  Российской  Федерации  или  нормативными  актами федеральных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органов  исполнительной власти предусмотрена иная группировка показателей и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 xml:space="preserve">основных  мероприятий,  направленных  на  их достижение, заполнение </w:t>
      </w:r>
      <w:hyperlink w:anchor="P368" w:history="1">
        <w:r w:rsidRPr="00095932">
          <w:rPr>
            <w:rFonts w:ascii="Times New Roman" w:hAnsi="Times New Roman" w:cs="Times New Roman"/>
            <w:color w:val="0000FF"/>
            <w:sz w:val="16"/>
            <w:szCs w:val="16"/>
          </w:rPr>
          <w:t>графы 2</w:t>
        </w:r>
      </w:hyperlink>
      <w:r w:rsidRPr="00095932">
        <w:rPr>
          <w:rFonts w:ascii="Times New Roman" w:hAnsi="Times New Roman" w:cs="Times New Roman"/>
          <w:sz w:val="16"/>
          <w:szCs w:val="16"/>
        </w:rPr>
        <w:t>осуществляется  в  соответствии  с  вышеуказанными  нормативными  правовыми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актами.</w:t>
      </w:r>
    </w:p>
    <w:p w:rsidR="009549DD" w:rsidRPr="00095932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5932">
        <w:rPr>
          <w:rFonts w:ascii="Times New Roman" w:hAnsi="Times New Roman" w:cs="Times New Roman"/>
          <w:sz w:val="16"/>
          <w:szCs w:val="16"/>
        </w:rPr>
        <w:t xml:space="preserve"> 2</w:t>
      </w:r>
      <w:bookmarkStart w:id="22" w:name="P644"/>
      <w:bookmarkEnd w:id="22"/>
      <w:proofErr w:type="gramStart"/>
      <w:r w:rsid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95932">
        <w:rPr>
          <w:rFonts w:ascii="Times New Roman" w:hAnsi="Times New Roman" w:cs="Times New Roman"/>
          <w:sz w:val="16"/>
          <w:szCs w:val="16"/>
        </w:rPr>
        <w:t xml:space="preserve">   строках   с   целевыми   индикаторами   и   показателями  указывается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наименование  ответственного исполнителя (соисполнителя), ответственного за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достижение соответствующих индикаторов и показателей.</w:t>
      </w:r>
    </w:p>
    <w:p w:rsidR="009549DD" w:rsidRPr="00095932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5932">
        <w:rPr>
          <w:rFonts w:ascii="Times New Roman" w:hAnsi="Times New Roman" w:cs="Times New Roman"/>
          <w:sz w:val="16"/>
          <w:szCs w:val="16"/>
        </w:rPr>
        <w:t xml:space="preserve"> 3</w:t>
      </w:r>
      <w:bookmarkStart w:id="23" w:name="P648"/>
      <w:bookmarkEnd w:id="23"/>
      <w:r w:rsid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Объемы   финансирования  по основным  мероприятиям  заполняются в разрезе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ответственного  исполнителя  и  соисполнителей  муниципальной программы без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указания  итоговой  суммы  по  основному  мероприятию,  итоговая  сумма  по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подпрограмме   муниципальной   программы   указывается   без   разбивки  по</w:t>
      </w:r>
      <w:r w:rsidR="00E63722" w:rsidRPr="00095932">
        <w:rPr>
          <w:rFonts w:ascii="Times New Roman" w:hAnsi="Times New Roman" w:cs="Times New Roman"/>
          <w:sz w:val="16"/>
          <w:szCs w:val="16"/>
        </w:rPr>
        <w:t xml:space="preserve"> </w:t>
      </w:r>
      <w:r w:rsidRPr="00095932">
        <w:rPr>
          <w:rFonts w:ascii="Times New Roman" w:hAnsi="Times New Roman" w:cs="Times New Roman"/>
          <w:sz w:val="16"/>
          <w:szCs w:val="16"/>
        </w:rPr>
        <w:t>ответственному исполнителю и соисполнителям.</w:t>
      </w:r>
    </w:p>
    <w:p w:rsidR="009549DD" w:rsidRDefault="009549DD" w:rsidP="00095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932">
        <w:rPr>
          <w:rFonts w:ascii="Times New Roman" w:hAnsi="Times New Roman" w:cs="Times New Roman"/>
          <w:sz w:val="16"/>
          <w:szCs w:val="16"/>
        </w:rPr>
        <w:t>В  таблице  муниципальной  программы  ячейки,  в которых указан символ "X",остаются свободными.</w:t>
      </w:r>
    </w:p>
    <w:p w:rsidR="00A03B9F" w:rsidRPr="00A03B9F" w:rsidRDefault="00A03B9F" w:rsidP="00A03B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A03B9F" w:rsidRPr="00A03B9F" w:rsidRDefault="00A03B9F" w:rsidP="00A03B9F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9549DD" w:rsidRPr="006A5DA6" w:rsidRDefault="009549DD" w:rsidP="00A03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  <w:vMerge/>
          </w:tcPr>
          <w:p w:rsidR="009549DD" w:rsidRPr="006A5DA6" w:rsidRDefault="009549DD" w:rsidP="009549DD"/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637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5"/>
      <w:bookmarkEnd w:id="25"/>
      <w:r w:rsidRPr="006A5DA6">
        <w:rPr>
          <w:rFonts w:ascii="Times New Roman" w:hAnsi="Times New Roman" w:cs="Times New Roman"/>
          <w:sz w:val="24"/>
          <w:szCs w:val="24"/>
        </w:rPr>
        <w:t>Средства  физических  и  юридических  лиц, в том числе средства бюджетных</w:t>
      </w:r>
      <w:r w:rsidR="002C4B7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2C4B7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Pr="006A5DA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B76" w:rsidRPr="00A03B9F" w:rsidRDefault="002C4B76" w:rsidP="002C4B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C4B76" w:rsidRPr="00A03B9F" w:rsidRDefault="002C4B76" w:rsidP="002C4B7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60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Pr="00A03B9F" w:rsidRDefault="002C4B76" w:rsidP="002C4B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C4B76" w:rsidRPr="00A03B9F" w:rsidRDefault="002C4B76" w:rsidP="002D0F82">
      <w:pPr>
        <w:ind w:left="9498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 w:rsidR="002D0F82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008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9549DD" w:rsidRPr="0098654D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9549DD" w:rsidRPr="00C663CF" w:rsidRDefault="009549DD" w:rsidP="00A02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 (руб.)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9549DD" w:rsidRPr="006A5DA6" w:rsidRDefault="009549DD" w:rsidP="00361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700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0F82" w:rsidRPr="00A03B9F" w:rsidRDefault="002D0F82" w:rsidP="002D0F8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28" w:name="P1193"/>
      <w:bookmarkEnd w:id="28"/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B01126">
        <w:rPr>
          <w:rFonts w:ascii="Times New Roman" w:hAnsi="Times New Roman" w:cs="Times New Roman"/>
          <w:sz w:val="20"/>
          <w:szCs w:val="24"/>
        </w:rPr>
        <w:t>6</w:t>
      </w:r>
    </w:p>
    <w:p w:rsidR="002D0F82" w:rsidRPr="00A03B9F" w:rsidRDefault="002D0F82" w:rsidP="002D0F82">
      <w:pPr>
        <w:ind w:left="9498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9549DD" w:rsidRDefault="009549DD" w:rsidP="009549DD">
      <w:pPr>
        <w:ind w:left="4820"/>
        <w:jc w:val="right"/>
        <w:rPr>
          <w:bCs/>
          <w:sz w:val="20"/>
          <w:lang w:val="ru-RU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211"/>
      <w:bookmarkEnd w:id="29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9202A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9549DD" w:rsidRPr="0098654D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A07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5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63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9549DD" w:rsidRPr="006A5DA6" w:rsidRDefault="009549DD" w:rsidP="009549DD"/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549DD" w:rsidRPr="006A5DA6" w:rsidRDefault="009549DD" w:rsidP="00361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6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9549DD" w:rsidRPr="006A5DA6" w:rsidRDefault="009549DD" w:rsidP="00A0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390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прикассовых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менее 95% - по итогам отчетного года.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01126" w:rsidRPr="00A03B9F" w:rsidRDefault="00B01126" w:rsidP="00B0112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B01126" w:rsidRPr="00A03B9F" w:rsidRDefault="00B01126" w:rsidP="00B0112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418"/>
      <w:bookmarkEnd w:id="31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126" w:rsidRPr="00A03B9F" w:rsidRDefault="00B01126" w:rsidP="00B0112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B01126" w:rsidRPr="00A03B9F" w:rsidRDefault="00B01126" w:rsidP="00B0112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583"/>
      <w:bookmarkEnd w:id="32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  <w:vMerge/>
          </w:tcPr>
          <w:p w:rsidR="009549DD" w:rsidRPr="006A5DA6" w:rsidRDefault="009549DD" w:rsidP="009549DD"/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8654D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715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440EC" w:rsidRPr="00A03B9F" w:rsidRDefault="00B440EC" w:rsidP="00B440E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440EC" w:rsidRPr="00A03B9F" w:rsidRDefault="00B440EC" w:rsidP="00B440EC">
      <w:pPr>
        <w:ind w:left="9498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743"/>
      <w:bookmarkEnd w:id="34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1399"/>
        <w:gridCol w:w="2268"/>
        <w:gridCol w:w="3618"/>
      </w:tblGrid>
      <w:tr w:rsidR="0070042D" w:rsidRPr="0098654D" w:rsidTr="0070042D">
        <w:tc>
          <w:tcPr>
            <w:tcW w:w="624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751"/>
            <w:bookmarkEnd w:id="3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2" w:type="dxa"/>
            <w:gridSpan w:val="3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индикаторов, показателей </w:t>
            </w:r>
          </w:p>
        </w:tc>
        <w:tc>
          <w:tcPr>
            <w:tcW w:w="3618" w:type="dxa"/>
          </w:tcPr>
          <w:p w:rsidR="0070042D" w:rsidRPr="006A5DA6" w:rsidRDefault="0070042D" w:rsidP="00700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индикатора, показателя на конец года (при наличии) </w:t>
            </w:r>
          </w:p>
        </w:tc>
      </w:tr>
      <w:tr w:rsidR="0070042D" w:rsidRPr="009549DD" w:rsidTr="0070042D"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667" w:type="dxa"/>
            <w:gridSpan w:val="2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18" w:type="dxa"/>
            <w:vMerge w:val="restart"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9549DD" w:rsidTr="0070042D">
        <w:trPr>
          <w:trHeight w:val="1445"/>
        </w:trPr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0042D" w:rsidRPr="00C663CF" w:rsidRDefault="0070042D" w:rsidP="004313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8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722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015"/>
      <w:bookmarkEnd w:id="36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соответствии с вышеуказанными нормативными правовыми актами.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024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B01126" w:rsidRPr="00A03B9F" w:rsidRDefault="00B01126" w:rsidP="00B0112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01126" w:rsidRPr="00A03B9F" w:rsidRDefault="00B01126" w:rsidP="00B0112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2131"/>
      <w:bookmarkEnd w:id="38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9549DD" w:rsidRPr="009549DD" w:rsidRDefault="009549DD" w:rsidP="009549DD">
      <w:pPr>
        <w:spacing w:after="1"/>
        <w:rPr>
          <w:lang w:val="ru-RU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показателей, рост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менее 50 процентов - для индикаторов и показателей, рост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0D580D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1) если итоговая оценка составляет менее пяти баллов - муниципальная программа реализуется неэффективно;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3F" w:rsidRDefault="00F7353F" w:rsidP="00F54FDE">
      <w:pPr>
        <w:pStyle w:val="TableParagraph"/>
      </w:pPr>
      <w:r>
        <w:separator/>
      </w:r>
    </w:p>
  </w:endnote>
  <w:endnote w:type="continuationSeparator" w:id="0">
    <w:p w:rsidR="00F7353F" w:rsidRDefault="00F7353F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3F" w:rsidRDefault="00F7353F" w:rsidP="00F54FDE">
      <w:pPr>
        <w:pStyle w:val="TableParagraph"/>
      </w:pPr>
      <w:r>
        <w:separator/>
      </w:r>
    </w:p>
  </w:footnote>
  <w:footnote w:type="continuationSeparator" w:id="0">
    <w:p w:rsidR="00F7353F" w:rsidRDefault="00F7353F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25FF3"/>
    <w:rsid w:val="00095932"/>
    <w:rsid w:val="000B5066"/>
    <w:rsid w:val="000C68DB"/>
    <w:rsid w:val="000D580D"/>
    <w:rsid w:val="000E2870"/>
    <w:rsid w:val="00103A01"/>
    <w:rsid w:val="00113B76"/>
    <w:rsid w:val="001473E8"/>
    <w:rsid w:val="0016448A"/>
    <w:rsid w:val="001741A7"/>
    <w:rsid w:val="00182652"/>
    <w:rsid w:val="001848E8"/>
    <w:rsid w:val="001B4E4F"/>
    <w:rsid w:val="001F6BE0"/>
    <w:rsid w:val="001F7A36"/>
    <w:rsid w:val="00250DB7"/>
    <w:rsid w:val="002C4B76"/>
    <w:rsid w:val="002D0F82"/>
    <w:rsid w:val="002E76B1"/>
    <w:rsid w:val="003012A4"/>
    <w:rsid w:val="00361D9A"/>
    <w:rsid w:val="003B0E0B"/>
    <w:rsid w:val="003C5CE4"/>
    <w:rsid w:val="003E1EBB"/>
    <w:rsid w:val="00410417"/>
    <w:rsid w:val="004313E0"/>
    <w:rsid w:val="004F0F4A"/>
    <w:rsid w:val="005412C7"/>
    <w:rsid w:val="005B3EDB"/>
    <w:rsid w:val="0063081D"/>
    <w:rsid w:val="00643B1E"/>
    <w:rsid w:val="006C28DA"/>
    <w:rsid w:val="006C4521"/>
    <w:rsid w:val="0070042D"/>
    <w:rsid w:val="00701F13"/>
    <w:rsid w:val="00715B25"/>
    <w:rsid w:val="0074652F"/>
    <w:rsid w:val="0079712E"/>
    <w:rsid w:val="007F317D"/>
    <w:rsid w:val="00824F54"/>
    <w:rsid w:val="00826F9B"/>
    <w:rsid w:val="00885178"/>
    <w:rsid w:val="00897D91"/>
    <w:rsid w:val="008B3D0B"/>
    <w:rsid w:val="008F7CAE"/>
    <w:rsid w:val="00925498"/>
    <w:rsid w:val="00931537"/>
    <w:rsid w:val="009549DD"/>
    <w:rsid w:val="009661CF"/>
    <w:rsid w:val="00977260"/>
    <w:rsid w:val="0098654D"/>
    <w:rsid w:val="009B188E"/>
    <w:rsid w:val="009B48DE"/>
    <w:rsid w:val="009D387D"/>
    <w:rsid w:val="009E004D"/>
    <w:rsid w:val="009E7696"/>
    <w:rsid w:val="00A02F45"/>
    <w:rsid w:val="00A03B9F"/>
    <w:rsid w:val="00A0778E"/>
    <w:rsid w:val="00AA7A42"/>
    <w:rsid w:val="00AB301F"/>
    <w:rsid w:val="00AC16AF"/>
    <w:rsid w:val="00B01126"/>
    <w:rsid w:val="00B440EC"/>
    <w:rsid w:val="00BE7753"/>
    <w:rsid w:val="00C00815"/>
    <w:rsid w:val="00C0308D"/>
    <w:rsid w:val="00C2408F"/>
    <w:rsid w:val="00C52BE9"/>
    <w:rsid w:val="00C56DEF"/>
    <w:rsid w:val="00C61B61"/>
    <w:rsid w:val="00C73900"/>
    <w:rsid w:val="00CE611D"/>
    <w:rsid w:val="00D07506"/>
    <w:rsid w:val="00D15A2D"/>
    <w:rsid w:val="00D257ED"/>
    <w:rsid w:val="00D43087"/>
    <w:rsid w:val="00DD705E"/>
    <w:rsid w:val="00E01C6C"/>
    <w:rsid w:val="00E63722"/>
    <w:rsid w:val="00E9202A"/>
    <w:rsid w:val="00EA7341"/>
    <w:rsid w:val="00EB2E39"/>
    <w:rsid w:val="00EC3B70"/>
    <w:rsid w:val="00F11FE4"/>
    <w:rsid w:val="00F26A8E"/>
    <w:rsid w:val="00F4285F"/>
    <w:rsid w:val="00F47E24"/>
    <w:rsid w:val="00F54FDE"/>
    <w:rsid w:val="00F571B8"/>
    <w:rsid w:val="00F7353F"/>
    <w:rsid w:val="00F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40459D149DBDF36B24232A6715FF26B9613185F377C2305694235D541111DEu1d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EB74-1491-457E-8C07-D5685ED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7091</Words>
  <Characters>40424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I. Общие положения</vt:lpstr>
      <vt:lpstr>    4. Проект нормативного правового акта администрации поселения об утверждении мун</vt:lpstr>
      <vt:lpstr>    II.Требования к структуре муниципальной программы</vt:lpstr>
      <vt:lpstr>    </vt:lpstr>
      <vt:lpstr>    III. Разработка и утверждение проекта муниципальной программы</vt:lpstr>
      <vt:lpstr>    IV. Реализация муниципальной программы и контроль за ходом ее выполнения</vt:lpstr>
      <vt:lpstr>    11.Оценка эффективности реализации муниципальной программы в процессе (по годам </vt:lpstr>
      <vt:lpstr>    V.Функции исполнителя по разработке и реализации муниципальных программ</vt:lpstr>
      <vt:lpstr>    </vt:lpstr>
      <vt:lpstr>    Приложение 1</vt:lpstr>
      <vt:lpstr>    Приложение 2</vt:lpstr>
      <vt:lpstr>    Приложение 3</vt:lpstr>
      <vt:lpstr>    </vt:lpstr>
      <vt:lpstr>    Приложение 4</vt:lpstr>
      <vt:lpstr>    Приложение 5</vt:lpstr>
      <vt:lpstr>    Приложение 6</vt:lpstr>
      <vt:lpstr>    Приложение 7</vt:lpstr>
      <vt:lpstr>    </vt:lpstr>
      <vt:lpstr>    Приложение 8</vt:lpstr>
      <vt:lpstr>    Приложение 9</vt:lpstr>
      <vt:lpstr>    Приложение 10</vt:lpstr>
      <vt:lpstr>        Критерии количественных оценок эффективности реализации</vt:lpstr>
    </vt:vector>
  </TitlesOfParts>
  <Company>HomeLab</Company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2019-03-06T05:26:00Z</dcterms:created>
  <dcterms:modified xsi:type="dcterms:W3CDTF">2019-03-06T05:27:00Z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