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F6F" w14:textId="77777777" w:rsidR="0009045F" w:rsidRPr="002E5C29" w:rsidRDefault="0009045F" w:rsidP="0009045F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4F2FC17F" wp14:editId="761F1035">
            <wp:extent cx="676800" cy="848820"/>
            <wp:effectExtent l="0" t="0" r="9525" b="889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54" cy="8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8CC4" w14:textId="77777777" w:rsidR="0009045F" w:rsidRPr="002E5C29" w:rsidRDefault="0009045F" w:rsidP="0009045F">
      <w:pPr>
        <w:spacing w:line="276" w:lineRule="auto"/>
        <w:rPr>
          <w:sz w:val="20"/>
          <w:szCs w:val="20"/>
        </w:rPr>
      </w:pPr>
    </w:p>
    <w:p w14:paraId="67AF1411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КОНТРОЛЬНО-СЧЁТНАЯ КОМИССИЯ</w:t>
      </w:r>
    </w:p>
    <w:p w14:paraId="42A1BA59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ДОБРИНСКОГО МУНИЦИПАЛЬНОГО РАЙОНА</w:t>
      </w:r>
    </w:p>
    <w:p w14:paraId="5176D0EE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ЛИПЕЦКОЙ ОБЛАСТИ РОССИЙСКОЙ ФЕДЕРАЦИИ</w:t>
      </w:r>
    </w:p>
    <w:p w14:paraId="563A2A2E" w14:textId="77777777" w:rsidR="0009045F" w:rsidRDefault="00000000" w:rsidP="000904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20BDB0C0">
          <v:rect id="_x0000_i1025" style="width:0;height:1.5pt" o:hralign="center" o:hrstd="t" o:hr="t" fillcolor="#a0a0a0" stroked="f"/>
        </w:pict>
      </w:r>
    </w:p>
    <w:p w14:paraId="1070F9E2" w14:textId="77777777" w:rsidR="00DD5529" w:rsidRPr="00B1093B" w:rsidRDefault="0009045F" w:rsidP="00B1093B">
      <w:pPr>
        <w:spacing w:before="240" w:line="276" w:lineRule="auto"/>
        <w:jc w:val="right"/>
        <w:rPr>
          <w:b/>
          <w:bCs/>
        </w:rPr>
      </w:pPr>
      <w:r w:rsidRPr="00B1093B">
        <w:rPr>
          <w:b/>
          <w:bCs/>
        </w:rPr>
        <w:t>Председателю Совета депутатов</w:t>
      </w:r>
      <w:r w:rsidR="00DD5529" w:rsidRPr="00B1093B">
        <w:rPr>
          <w:b/>
          <w:bCs/>
        </w:rPr>
        <w:t xml:space="preserve"> </w:t>
      </w:r>
      <w:r w:rsidRPr="00B1093B">
        <w:rPr>
          <w:b/>
          <w:bCs/>
        </w:rPr>
        <w:t>сельского</w:t>
      </w:r>
    </w:p>
    <w:p w14:paraId="592F1E67" w14:textId="7E026B87" w:rsidR="00DD5529" w:rsidRPr="00B1093B" w:rsidRDefault="0009045F" w:rsidP="0009045F">
      <w:pPr>
        <w:spacing w:line="276" w:lineRule="auto"/>
        <w:jc w:val="right"/>
        <w:rPr>
          <w:b/>
          <w:bCs/>
        </w:rPr>
      </w:pPr>
      <w:r w:rsidRPr="00B1093B">
        <w:rPr>
          <w:b/>
          <w:bCs/>
        </w:rPr>
        <w:t xml:space="preserve"> поселения </w:t>
      </w:r>
      <w:r w:rsidR="008D4F2B" w:rsidRPr="00B1093B">
        <w:rPr>
          <w:b/>
          <w:bCs/>
        </w:rPr>
        <w:t>Дуровский</w:t>
      </w:r>
      <w:r w:rsidR="00DD5529" w:rsidRPr="00B1093B">
        <w:rPr>
          <w:b/>
          <w:bCs/>
        </w:rPr>
        <w:t xml:space="preserve"> </w:t>
      </w:r>
      <w:r w:rsidRPr="00B1093B">
        <w:rPr>
          <w:b/>
          <w:bCs/>
        </w:rPr>
        <w:t>сельсовет</w:t>
      </w:r>
    </w:p>
    <w:p w14:paraId="7FAE444F" w14:textId="77777777" w:rsidR="0009045F" w:rsidRPr="00B1093B" w:rsidRDefault="0009045F" w:rsidP="0009045F">
      <w:pPr>
        <w:spacing w:line="276" w:lineRule="auto"/>
        <w:jc w:val="right"/>
        <w:rPr>
          <w:b/>
          <w:bCs/>
        </w:rPr>
      </w:pPr>
      <w:r w:rsidRPr="00B1093B">
        <w:rPr>
          <w:b/>
          <w:bCs/>
        </w:rPr>
        <w:t>Добринского муниципального района</w:t>
      </w:r>
    </w:p>
    <w:p w14:paraId="5B7F844E" w14:textId="77777777" w:rsidR="0009045F" w:rsidRPr="00B1093B" w:rsidRDefault="0009045F" w:rsidP="0009045F">
      <w:pPr>
        <w:spacing w:line="276" w:lineRule="auto"/>
        <w:jc w:val="right"/>
        <w:rPr>
          <w:b/>
          <w:bCs/>
        </w:rPr>
      </w:pPr>
      <w:r w:rsidRPr="00B1093B">
        <w:rPr>
          <w:b/>
          <w:bCs/>
        </w:rPr>
        <w:t>Липецкой области</w:t>
      </w:r>
    </w:p>
    <w:p w14:paraId="46039D0C" w14:textId="0A5652CB" w:rsidR="0009045F" w:rsidRDefault="008D4F2B" w:rsidP="0009045F">
      <w:pPr>
        <w:spacing w:line="276" w:lineRule="auto"/>
        <w:jc w:val="right"/>
      </w:pPr>
      <w:r w:rsidRPr="00B1093B">
        <w:rPr>
          <w:b/>
          <w:bCs/>
        </w:rPr>
        <w:t>М.В.Александровой</w:t>
      </w:r>
    </w:p>
    <w:p w14:paraId="13ACA0BE" w14:textId="77777777" w:rsidR="0009045F" w:rsidRDefault="0009045F" w:rsidP="0009045F">
      <w:pPr>
        <w:spacing w:line="276" w:lineRule="auto"/>
        <w:jc w:val="right"/>
      </w:pPr>
    </w:p>
    <w:p w14:paraId="1266AD94" w14:textId="3F734F8B" w:rsidR="009165A8" w:rsidRDefault="009165A8" w:rsidP="0009045F">
      <w:pPr>
        <w:spacing w:line="276" w:lineRule="auto"/>
        <w:jc w:val="center"/>
        <w:rPr>
          <w:b/>
        </w:rPr>
      </w:pPr>
    </w:p>
    <w:p w14:paraId="45BF65AE" w14:textId="77777777" w:rsidR="00B1093B" w:rsidRDefault="00B1093B" w:rsidP="0009045F">
      <w:pPr>
        <w:spacing w:line="276" w:lineRule="auto"/>
        <w:jc w:val="center"/>
        <w:rPr>
          <w:b/>
        </w:rPr>
      </w:pPr>
    </w:p>
    <w:p w14:paraId="58B9EE05" w14:textId="4894E01E" w:rsidR="0009045F" w:rsidRDefault="00300606" w:rsidP="0009045F">
      <w:pPr>
        <w:spacing w:line="276" w:lineRule="auto"/>
        <w:jc w:val="center"/>
        <w:rPr>
          <w:b/>
        </w:rPr>
      </w:pPr>
      <w:r>
        <w:rPr>
          <w:b/>
        </w:rPr>
        <w:t>ЗАКЛЮЧЕНИЕ</w:t>
      </w:r>
    </w:p>
    <w:p w14:paraId="6FED0876" w14:textId="01E9736E" w:rsidR="0009045F" w:rsidRDefault="0009045F" w:rsidP="0009045F">
      <w:pPr>
        <w:spacing w:line="276" w:lineRule="auto"/>
        <w:jc w:val="center"/>
        <w:rPr>
          <w:b/>
        </w:rPr>
      </w:pPr>
      <w:r>
        <w:rPr>
          <w:b/>
        </w:rPr>
        <w:t xml:space="preserve">на проект </w:t>
      </w:r>
      <w:r w:rsidR="00D15D4D">
        <w:rPr>
          <w:b/>
        </w:rPr>
        <w:t>решения сессии Совета депутатов</w:t>
      </w:r>
      <w:r>
        <w:rPr>
          <w:b/>
        </w:rPr>
        <w:t xml:space="preserve"> </w:t>
      </w:r>
      <w:r w:rsidR="00D15D4D">
        <w:rPr>
          <w:b/>
        </w:rPr>
        <w:t xml:space="preserve">«О внесении изменений </w:t>
      </w:r>
      <w:r>
        <w:rPr>
          <w:b/>
        </w:rPr>
        <w:t xml:space="preserve">в бюджет сельского поселения </w:t>
      </w:r>
      <w:r w:rsidR="008D4F2B">
        <w:rPr>
          <w:b/>
        </w:rPr>
        <w:t>Дуровский</w:t>
      </w:r>
      <w:r>
        <w:rPr>
          <w:b/>
        </w:rPr>
        <w:t xml:space="preserve"> сельсовет Добринского муниципального района Липецкой области на 20</w:t>
      </w:r>
      <w:r w:rsidR="001F04BD">
        <w:rPr>
          <w:b/>
        </w:rPr>
        <w:t>2</w:t>
      </w:r>
      <w:r w:rsidR="0061226C">
        <w:rPr>
          <w:b/>
        </w:rPr>
        <w:t>2</w:t>
      </w:r>
      <w:r>
        <w:rPr>
          <w:b/>
        </w:rPr>
        <w:t xml:space="preserve"> год и </w:t>
      </w:r>
      <w:r w:rsidRPr="0071445F">
        <w:rPr>
          <w:b/>
        </w:rPr>
        <w:t>на плановый период 20</w:t>
      </w:r>
      <w:r w:rsidR="009F40D0">
        <w:rPr>
          <w:b/>
        </w:rPr>
        <w:t>2</w:t>
      </w:r>
      <w:r w:rsidR="0061226C">
        <w:rPr>
          <w:b/>
        </w:rPr>
        <w:t>3</w:t>
      </w:r>
      <w:r w:rsidRPr="0071445F">
        <w:rPr>
          <w:b/>
        </w:rPr>
        <w:t xml:space="preserve"> и 20</w:t>
      </w:r>
      <w:r w:rsidR="00D15D4D">
        <w:rPr>
          <w:b/>
        </w:rPr>
        <w:t>2</w:t>
      </w:r>
      <w:r w:rsidR="0061226C">
        <w:rPr>
          <w:b/>
        </w:rPr>
        <w:t>4</w:t>
      </w:r>
      <w:r w:rsidRPr="0071445F">
        <w:rPr>
          <w:b/>
        </w:rPr>
        <w:t xml:space="preserve"> годов</w:t>
      </w:r>
      <w:r>
        <w:rPr>
          <w:b/>
        </w:rPr>
        <w:t>.</w:t>
      </w:r>
    </w:p>
    <w:p w14:paraId="736A7E1E" w14:textId="77777777" w:rsidR="00D15D4D" w:rsidRDefault="00D15D4D" w:rsidP="0009045F">
      <w:pPr>
        <w:spacing w:line="276" w:lineRule="auto"/>
        <w:jc w:val="center"/>
        <w:rPr>
          <w:b/>
        </w:rPr>
      </w:pPr>
    </w:p>
    <w:p w14:paraId="5D318A5D" w14:textId="4E5554F1" w:rsidR="00A715C5" w:rsidRDefault="00A715C5" w:rsidP="00D15D4D">
      <w:pPr>
        <w:spacing w:line="276" w:lineRule="auto"/>
        <w:ind w:firstLine="709"/>
        <w:jc w:val="both"/>
      </w:pPr>
      <w:r>
        <w:t xml:space="preserve">Контрольно-счетной комиссией Добринского муниципального района рассмотрен проект решения сессии Совета депутатов «О внесении изменений в бюджет сельского поселения </w:t>
      </w:r>
      <w:r w:rsidR="008D4F2B">
        <w:t>Дуровский</w:t>
      </w:r>
      <w:r>
        <w:t xml:space="preserve"> сельсовет Добринского муниципального района Липецкой области на 202</w:t>
      </w:r>
      <w:r w:rsidR="0061226C">
        <w:t>2</w:t>
      </w:r>
      <w:r>
        <w:t xml:space="preserve"> год и на плановый период 202</w:t>
      </w:r>
      <w:r w:rsidR="0061226C">
        <w:t>3</w:t>
      </w:r>
      <w:r>
        <w:t xml:space="preserve"> и 202</w:t>
      </w:r>
      <w:r w:rsidR="0061226C">
        <w:t>4</w:t>
      </w:r>
      <w:r>
        <w:t xml:space="preserve"> годов» (далее – </w:t>
      </w:r>
      <w:r w:rsidR="00684949">
        <w:t xml:space="preserve">проект </w:t>
      </w:r>
      <w:r w:rsidR="0061226C">
        <w:t>бюджета</w:t>
      </w:r>
      <w:r>
        <w:t xml:space="preserve">), внесенный в Совет депутатов сельского поселения главой администрации сельского поселения </w:t>
      </w:r>
      <w:r w:rsidR="008D4F2B">
        <w:t>Дуровский</w:t>
      </w:r>
      <w:r>
        <w:t xml:space="preserve"> сельсовет.</w:t>
      </w:r>
    </w:p>
    <w:p w14:paraId="57752A6D" w14:textId="4B4E2953" w:rsidR="00D15D4D" w:rsidRDefault="00A715C5" w:rsidP="00D15D4D">
      <w:pPr>
        <w:spacing w:line="276" w:lineRule="auto"/>
        <w:ind w:firstLine="709"/>
        <w:jc w:val="both"/>
      </w:pPr>
      <w:r>
        <w:t xml:space="preserve">Экспертиза Решения проведена </w:t>
      </w:r>
      <w:r w:rsidR="00D15D4D">
        <w:t xml:space="preserve">на основании </w:t>
      </w:r>
      <w:r w:rsidR="00CC5228">
        <w:t xml:space="preserve">ст.157, 265 Бюджетного кодекса РФ, </w:t>
      </w:r>
      <w:r w:rsidR="002F0836">
        <w:t xml:space="preserve">в соответствии </w:t>
      </w:r>
      <w:r>
        <w:t xml:space="preserve">с требованиями статьи 47 Решения Совета депутатов сельского поселения </w:t>
      </w:r>
      <w:r w:rsidR="008D4F2B">
        <w:t>Дуровский</w:t>
      </w:r>
      <w:r>
        <w:t xml:space="preserve"> сельсовет от </w:t>
      </w:r>
      <w:r w:rsidR="008D4F2B">
        <w:t>31</w:t>
      </w:r>
      <w:r>
        <w:t>.</w:t>
      </w:r>
      <w:r w:rsidR="003B69A2">
        <w:t>0</w:t>
      </w:r>
      <w:r w:rsidR="008D4F2B">
        <w:t>8</w:t>
      </w:r>
      <w:r>
        <w:t>.20</w:t>
      </w:r>
      <w:r w:rsidR="003B69A2">
        <w:t>20</w:t>
      </w:r>
      <w:r>
        <w:t>г. №</w:t>
      </w:r>
      <w:r w:rsidR="008D4F2B">
        <w:t>220</w:t>
      </w:r>
      <w:r>
        <w:t xml:space="preserve">-рс «О бюджетном процессе сельского поселения </w:t>
      </w:r>
      <w:r w:rsidR="008D4F2B">
        <w:t>Дуровский</w:t>
      </w:r>
      <w:r>
        <w:t xml:space="preserve"> сельсовет Добринского муниципального района»</w:t>
      </w:r>
      <w:r w:rsidR="007B174B">
        <w:t>, решением Совета депутатов Добринского муниципального района от 10.02.2017г. №132-рс «О Контрольно-счетной комиссии Добринского муниципального района»,</w:t>
      </w:r>
      <w:r w:rsidR="002F0836">
        <w:t xml:space="preserve"> </w:t>
      </w:r>
      <w:r w:rsidR="00CC5228">
        <w:t>соглашени</w:t>
      </w:r>
      <w:r w:rsidR="002F0836">
        <w:t>ем</w:t>
      </w:r>
      <w:r w:rsidR="00CC5228">
        <w:t xml:space="preserve"> о передаче полномочий по осуществлению внешнего муниципального финансового контроля от </w:t>
      </w:r>
      <w:r w:rsidR="00684949">
        <w:t>15</w:t>
      </w:r>
      <w:r w:rsidR="00CC5228">
        <w:t>.12.20</w:t>
      </w:r>
      <w:r w:rsidR="00684949">
        <w:t>20</w:t>
      </w:r>
      <w:r w:rsidR="00CC5228">
        <w:t>г.</w:t>
      </w:r>
    </w:p>
    <w:p w14:paraId="44E9763B" w14:textId="77C17458" w:rsidR="00CC5228" w:rsidRDefault="00CC5228" w:rsidP="00860FA9">
      <w:pPr>
        <w:spacing w:before="240" w:after="240" w:line="276" w:lineRule="auto"/>
        <w:ind w:firstLine="709"/>
        <w:jc w:val="both"/>
        <w:rPr>
          <w:b/>
        </w:rPr>
      </w:pPr>
      <w:r>
        <w:rPr>
          <w:b/>
        </w:rPr>
        <w:t>Документы и материалы, представленные на заключение:</w:t>
      </w:r>
    </w:p>
    <w:p w14:paraId="4B699F15" w14:textId="779E5284"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lastRenderedPageBreak/>
        <w:t xml:space="preserve">проект решения сессии Совета депутатов «О внесении изменений в бюджет сельского поселения </w:t>
      </w:r>
      <w:r w:rsidR="008D4F2B">
        <w:t>Дуровский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61226C">
        <w:t>2</w:t>
      </w:r>
      <w:r>
        <w:t xml:space="preserve"> год и на плановый период 20</w:t>
      </w:r>
      <w:r w:rsidR="009F40D0">
        <w:t>2</w:t>
      </w:r>
      <w:r w:rsidR="0061226C">
        <w:t>3</w:t>
      </w:r>
      <w:r>
        <w:t xml:space="preserve"> и 202</w:t>
      </w:r>
      <w:r w:rsidR="0061226C">
        <w:t>4</w:t>
      </w:r>
      <w:r>
        <w:t xml:space="preserve"> годов»;</w:t>
      </w:r>
    </w:p>
    <w:p w14:paraId="3EE89848" w14:textId="77777777" w:rsidR="005D6D90" w:rsidRDefault="005D6D90" w:rsidP="005D6D90">
      <w:pPr>
        <w:pStyle w:val="a4"/>
        <w:numPr>
          <w:ilvl w:val="0"/>
          <w:numId w:val="1"/>
        </w:numPr>
        <w:spacing w:line="276" w:lineRule="auto"/>
        <w:jc w:val="both"/>
      </w:pPr>
      <w:r>
        <w:t>сведения об исполнении бюджета сельского поселения за истекший отчетный период текущего финансового года;</w:t>
      </w:r>
    </w:p>
    <w:p w14:paraId="7C26DE17" w14:textId="77777777" w:rsidR="005D6D90" w:rsidRDefault="005D6D90" w:rsidP="005D6D90">
      <w:pPr>
        <w:pStyle w:val="a4"/>
        <w:numPr>
          <w:ilvl w:val="0"/>
          <w:numId w:val="1"/>
        </w:numPr>
        <w:spacing w:line="276" w:lineRule="auto"/>
        <w:jc w:val="both"/>
      </w:pPr>
      <w:r>
        <w:t>оценка ожидаемого исполнения бюджета сельского поселения в текущем финансовом году;</w:t>
      </w:r>
    </w:p>
    <w:p w14:paraId="2E08C6D1" w14:textId="6E271660"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пояснительная записка к проекту решения сессии Совета депутатов «О внесении изменений в бюджет сельского поселения </w:t>
      </w:r>
      <w:r w:rsidR="008D4F2B">
        <w:t>Дуровский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61226C">
        <w:t>2</w:t>
      </w:r>
      <w:r>
        <w:t xml:space="preserve"> год и на плановый период 20</w:t>
      </w:r>
      <w:r w:rsidR="009F40D0">
        <w:t>2</w:t>
      </w:r>
      <w:r w:rsidR="0061226C">
        <w:t>3</w:t>
      </w:r>
      <w:r>
        <w:t xml:space="preserve"> и 202</w:t>
      </w:r>
      <w:r w:rsidR="0061226C">
        <w:t>4</w:t>
      </w:r>
      <w:r>
        <w:t xml:space="preserve"> годов».</w:t>
      </w:r>
    </w:p>
    <w:p w14:paraId="5DC3D2C0" w14:textId="77777777" w:rsidR="00CC5228" w:rsidRPr="00996E21" w:rsidRDefault="00CC5228" w:rsidP="00996E21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Результаты экспертизы:</w:t>
      </w:r>
    </w:p>
    <w:p w14:paraId="6B632575" w14:textId="1FD8DA1F" w:rsidR="00684949" w:rsidRDefault="00684949" w:rsidP="00CC5228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сельского поселения </w:t>
      </w:r>
      <w:r w:rsidR="008D4F2B">
        <w:t>Дуровский</w:t>
      </w:r>
      <w:r>
        <w:t xml:space="preserve"> сельсовет от 2</w:t>
      </w:r>
      <w:r w:rsidR="008D4F2B">
        <w:t>8</w:t>
      </w:r>
      <w:r>
        <w:t>.12.202</w:t>
      </w:r>
      <w:r w:rsidR="0061226C">
        <w:t>1</w:t>
      </w:r>
      <w:r>
        <w:t>г. №</w:t>
      </w:r>
      <w:r w:rsidR="0061226C">
        <w:t>68</w:t>
      </w:r>
      <w:r>
        <w:t xml:space="preserve">-рс «О бюджете сельского поселения </w:t>
      </w:r>
      <w:r w:rsidR="008D4F2B">
        <w:t>Дуровский</w:t>
      </w:r>
      <w:r>
        <w:t xml:space="preserve"> сельсовет Добринского муниципального района на 202</w:t>
      </w:r>
      <w:r w:rsidR="0061226C">
        <w:t>2</w:t>
      </w:r>
      <w:r>
        <w:t xml:space="preserve"> год и плановый период 202</w:t>
      </w:r>
      <w:r w:rsidR="0061226C">
        <w:t>3</w:t>
      </w:r>
      <w:r>
        <w:t xml:space="preserve"> и 202</w:t>
      </w:r>
      <w:r w:rsidR="0061226C">
        <w:t>4</w:t>
      </w:r>
      <w:r>
        <w:t xml:space="preserve"> годов»</w:t>
      </w:r>
      <w:r w:rsidR="002655F6">
        <w:t xml:space="preserve"> </w:t>
      </w:r>
      <w:r w:rsidR="005A6F1A">
        <w:t>с внесенными изменениями от 21.02.2022г. №76-рс, от 30.03.2022г. №80-рс</w:t>
      </w:r>
      <w:r w:rsidR="00A24048">
        <w:t>, от 26.05.202г. №87-рс</w:t>
      </w:r>
      <w:r w:rsidR="00B60928">
        <w:t>, от</w:t>
      </w:r>
      <w:r w:rsidR="005A6F1A">
        <w:t xml:space="preserve"> </w:t>
      </w:r>
      <w:r w:rsidR="00B60928">
        <w:t>29.09.2022г. №92-рс</w:t>
      </w:r>
      <w:r w:rsidR="000C18EC">
        <w:t>, от 17.11.2022г. №93-рс</w:t>
      </w:r>
      <w:r w:rsidR="000B10FA">
        <w:t>, от 16.12.2022г. №102-рс</w:t>
      </w:r>
      <w:r w:rsidR="00B60928">
        <w:t xml:space="preserve"> </w:t>
      </w:r>
      <w:r>
        <w:t>(далее – Решение №</w:t>
      </w:r>
      <w:r w:rsidR="0061226C">
        <w:t>68</w:t>
      </w:r>
      <w:r>
        <w:t>-рс).</w:t>
      </w:r>
    </w:p>
    <w:p w14:paraId="6EE4CA0A" w14:textId="77777777" w:rsidR="000B10FA" w:rsidRDefault="000B10FA" w:rsidP="000B10FA">
      <w:pPr>
        <w:spacing w:line="276" w:lineRule="auto"/>
        <w:ind w:firstLine="709"/>
        <w:jc w:val="both"/>
      </w:pPr>
      <w:r>
        <w:t>Проект Решения вносится в целях уточнения расходов по бюджетной классификации без изменения основных параметров бюджета сельского поселения на 2022 год.</w:t>
      </w:r>
    </w:p>
    <w:p w14:paraId="1B622A52" w14:textId="75B964E0" w:rsidR="00B1093B" w:rsidRDefault="00727431" w:rsidP="009165A8">
      <w:pPr>
        <w:spacing w:before="240" w:after="240" w:line="276" w:lineRule="auto"/>
        <w:ind w:firstLine="709"/>
        <w:jc w:val="both"/>
      </w:pPr>
      <w:r>
        <w:t>Общий анализ изменений основных характеристик бюджета сельского поселения приведен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2"/>
        <w:gridCol w:w="2215"/>
        <w:gridCol w:w="2253"/>
        <w:gridCol w:w="1416"/>
        <w:gridCol w:w="1599"/>
      </w:tblGrid>
      <w:tr w:rsidR="00727431" w:rsidRPr="00727431" w14:paraId="2E4E2C71" w14:textId="77777777" w:rsidTr="004413AE">
        <w:tc>
          <w:tcPr>
            <w:tcW w:w="1862" w:type="dxa"/>
            <w:vMerge w:val="restart"/>
            <w:shd w:val="clear" w:color="auto" w:fill="DEEAF6" w:themeFill="accent5" w:themeFillTint="33"/>
          </w:tcPr>
          <w:p w14:paraId="6FA95535" w14:textId="7612D3A8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68" w:type="dxa"/>
            <w:gridSpan w:val="2"/>
            <w:shd w:val="clear" w:color="auto" w:fill="DEEAF6" w:themeFill="accent5" w:themeFillTint="33"/>
          </w:tcPr>
          <w:p w14:paraId="237D5A92" w14:textId="3437723A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Основные характеристики бюджета сельского поселения на 202</w:t>
            </w:r>
            <w:r w:rsidR="0061226C">
              <w:rPr>
                <w:b/>
                <w:bCs/>
                <w:sz w:val="20"/>
                <w:szCs w:val="20"/>
              </w:rPr>
              <w:t>2</w:t>
            </w:r>
            <w:r w:rsidRPr="0072743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015" w:type="dxa"/>
            <w:gridSpan w:val="2"/>
            <w:shd w:val="clear" w:color="auto" w:fill="DEEAF6" w:themeFill="accent5" w:themeFillTint="33"/>
          </w:tcPr>
          <w:p w14:paraId="292C949E" w14:textId="30AB451A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Изменение (увеличение, уменьшение)</w:t>
            </w:r>
          </w:p>
        </w:tc>
      </w:tr>
      <w:tr w:rsidR="00727431" w:rsidRPr="00727431" w14:paraId="66FA71B8" w14:textId="77777777" w:rsidTr="004413AE">
        <w:tc>
          <w:tcPr>
            <w:tcW w:w="1862" w:type="dxa"/>
            <w:vMerge/>
            <w:shd w:val="clear" w:color="auto" w:fill="DEEAF6" w:themeFill="accent5" w:themeFillTint="33"/>
          </w:tcPr>
          <w:p w14:paraId="080BC9FD" w14:textId="77777777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EEAF6" w:themeFill="accent5" w:themeFillTint="33"/>
          </w:tcPr>
          <w:p w14:paraId="4750A7B5" w14:textId="5BCA3536" w:rsidR="00727431" w:rsidRPr="002655F6" w:rsidRDefault="00727431" w:rsidP="007274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Решение №</w:t>
            </w:r>
            <w:r w:rsidR="0061226C">
              <w:rPr>
                <w:b/>
                <w:bCs/>
                <w:sz w:val="20"/>
                <w:szCs w:val="20"/>
              </w:rPr>
              <w:t>68</w:t>
            </w:r>
            <w:r w:rsidRPr="00727431">
              <w:rPr>
                <w:b/>
                <w:bCs/>
                <w:sz w:val="20"/>
                <w:szCs w:val="20"/>
              </w:rPr>
              <w:t>-рс</w:t>
            </w:r>
            <w:r w:rsidR="009165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shd w:val="clear" w:color="auto" w:fill="DEEAF6" w:themeFill="accent5" w:themeFillTint="33"/>
          </w:tcPr>
          <w:p w14:paraId="7C3E9874" w14:textId="7CEC42E4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 xml:space="preserve">Предусмотрено проектом </w:t>
            </w:r>
            <w:r w:rsidR="0061226C">
              <w:rPr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416" w:type="dxa"/>
            <w:shd w:val="clear" w:color="auto" w:fill="DEEAF6" w:themeFill="accent5" w:themeFillTint="33"/>
          </w:tcPr>
          <w:p w14:paraId="086B81D8" w14:textId="2D39288D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Абсолютное (руб.)</w:t>
            </w:r>
          </w:p>
        </w:tc>
        <w:tc>
          <w:tcPr>
            <w:tcW w:w="1599" w:type="dxa"/>
            <w:shd w:val="clear" w:color="auto" w:fill="DEEAF6" w:themeFill="accent5" w:themeFillTint="33"/>
          </w:tcPr>
          <w:p w14:paraId="1F60FDEF" w14:textId="4FAB34BB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Относительное (%)</w:t>
            </w:r>
          </w:p>
        </w:tc>
      </w:tr>
      <w:tr w:rsidR="000B10FA" w:rsidRPr="00727431" w14:paraId="35E54D9F" w14:textId="77777777" w:rsidTr="004413AE">
        <w:tc>
          <w:tcPr>
            <w:tcW w:w="1862" w:type="dxa"/>
          </w:tcPr>
          <w:p w14:paraId="30E98D04" w14:textId="374F3CF6" w:rsidR="000B10FA" w:rsidRPr="00727431" w:rsidRDefault="000B10FA" w:rsidP="000B10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2215" w:type="dxa"/>
          </w:tcPr>
          <w:p w14:paraId="0AD39EE2" w14:textId="148AABB6" w:rsidR="000B10FA" w:rsidRPr="00727431" w:rsidRDefault="000B10FA" w:rsidP="000B10F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7293394,17</w:t>
            </w:r>
          </w:p>
        </w:tc>
        <w:tc>
          <w:tcPr>
            <w:tcW w:w="2253" w:type="dxa"/>
          </w:tcPr>
          <w:p w14:paraId="73830210" w14:textId="1311B85A" w:rsidR="000B10FA" w:rsidRPr="00727431" w:rsidRDefault="000B10FA" w:rsidP="000B10F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7293394,17</w:t>
            </w:r>
          </w:p>
        </w:tc>
        <w:tc>
          <w:tcPr>
            <w:tcW w:w="1416" w:type="dxa"/>
          </w:tcPr>
          <w:p w14:paraId="03F32856" w14:textId="2B77202E" w:rsidR="000B10FA" w:rsidRPr="00727431" w:rsidRDefault="000B10FA" w:rsidP="000B10F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</w:tcPr>
          <w:p w14:paraId="225F1CEC" w14:textId="3BFAA722" w:rsidR="000B10FA" w:rsidRPr="00727431" w:rsidRDefault="000B10FA" w:rsidP="000B10F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10FA" w:rsidRPr="00727431" w14:paraId="3F06AE3C" w14:textId="77777777" w:rsidTr="004413AE">
        <w:tc>
          <w:tcPr>
            <w:tcW w:w="1862" w:type="dxa"/>
          </w:tcPr>
          <w:p w14:paraId="38DF95F8" w14:textId="645F5B1D" w:rsidR="000B10FA" w:rsidRPr="00727431" w:rsidRDefault="000B10FA" w:rsidP="000B10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2215" w:type="dxa"/>
          </w:tcPr>
          <w:p w14:paraId="74891053" w14:textId="7E456ACF" w:rsidR="000B10FA" w:rsidRPr="00727431" w:rsidRDefault="000B10FA" w:rsidP="000B10F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7782320,17</w:t>
            </w:r>
          </w:p>
        </w:tc>
        <w:tc>
          <w:tcPr>
            <w:tcW w:w="2253" w:type="dxa"/>
          </w:tcPr>
          <w:p w14:paraId="49443A0F" w14:textId="488AEB1F" w:rsidR="000B10FA" w:rsidRPr="00727431" w:rsidRDefault="000B10FA" w:rsidP="000B10F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7782320,17</w:t>
            </w:r>
          </w:p>
        </w:tc>
        <w:tc>
          <w:tcPr>
            <w:tcW w:w="1416" w:type="dxa"/>
          </w:tcPr>
          <w:p w14:paraId="59743FAB" w14:textId="373279EC" w:rsidR="000B10FA" w:rsidRPr="00727431" w:rsidRDefault="000B10FA" w:rsidP="000B10F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</w:tcPr>
          <w:p w14:paraId="5BBB6460" w14:textId="3BB5FA5A" w:rsidR="000B10FA" w:rsidRPr="00727431" w:rsidRDefault="000B10FA" w:rsidP="000B10F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10FA" w:rsidRPr="00727431" w14:paraId="0BA15112" w14:textId="77777777" w:rsidTr="004413AE">
        <w:tc>
          <w:tcPr>
            <w:tcW w:w="1862" w:type="dxa"/>
          </w:tcPr>
          <w:p w14:paraId="7E571B32" w14:textId="25B76FA7" w:rsidR="000B10FA" w:rsidRPr="00727431" w:rsidRDefault="000B10FA" w:rsidP="000B10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(+), дефицит (-)</w:t>
            </w:r>
          </w:p>
        </w:tc>
        <w:tc>
          <w:tcPr>
            <w:tcW w:w="2215" w:type="dxa"/>
          </w:tcPr>
          <w:p w14:paraId="6EBB407A" w14:textId="7C413018" w:rsidR="000B10FA" w:rsidRPr="00727431" w:rsidRDefault="000B10FA" w:rsidP="000B10F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-488926,00</w:t>
            </w:r>
          </w:p>
        </w:tc>
        <w:tc>
          <w:tcPr>
            <w:tcW w:w="2253" w:type="dxa"/>
          </w:tcPr>
          <w:p w14:paraId="20A57724" w14:textId="19F9C025" w:rsidR="000B10FA" w:rsidRPr="00727431" w:rsidRDefault="000B10FA" w:rsidP="000B10F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-488926,00</w:t>
            </w:r>
          </w:p>
        </w:tc>
        <w:tc>
          <w:tcPr>
            <w:tcW w:w="1416" w:type="dxa"/>
          </w:tcPr>
          <w:p w14:paraId="06D86C6F" w14:textId="6A76F2EA" w:rsidR="000B10FA" w:rsidRPr="00727431" w:rsidRDefault="000B10FA" w:rsidP="000B10F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</w:tcPr>
          <w:p w14:paraId="37C49553" w14:textId="6871C1C1" w:rsidR="000B10FA" w:rsidRPr="00727431" w:rsidRDefault="000B10FA" w:rsidP="000B10F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4A1F75FD" w14:textId="5D4EDC42" w:rsidR="001B796B" w:rsidRDefault="00F26836" w:rsidP="000E1024">
      <w:pPr>
        <w:spacing w:before="240" w:after="240" w:line="276" w:lineRule="auto"/>
        <w:ind w:firstLine="709"/>
        <w:jc w:val="both"/>
      </w:pPr>
      <w:r>
        <w:t xml:space="preserve">По итогам внесения изменений общий объем </w:t>
      </w:r>
      <w:r w:rsidR="000E1024">
        <w:t xml:space="preserve">доходов </w:t>
      </w:r>
      <w:r w:rsidR="000B10FA">
        <w:t xml:space="preserve">и расходов </w:t>
      </w:r>
      <w:r w:rsidR="000E1024">
        <w:t xml:space="preserve">бюджета </w:t>
      </w:r>
      <w:r w:rsidR="000B10FA">
        <w:t>не изменится</w:t>
      </w:r>
      <w:r w:rsidR="00B60928">
        <w:t xml:space="preserve"> и составит 7</w:t>
      </w:r>
      <w:r w:rsidR="000C18EC">
        <w:t>293394</w:t>
      </w:r>
      <w:r w:rsidR="00B60928">
        <w:t>,17 рубля</w:t>
      </w:r>
      <w:r w:rsidR="000B10FA">
        <w:t xml:space="preserve"> и</w:t>
      </w:r>
      <w:r w:rsidR="000E1024">
        <w:t xml:space="preserve"> </w:t>
      </w:r>
      <w:r w:rsidR="006A562F">
        <w:t>7</w:t>
      </w:r>
      <w:r w:rsidR="000C18EC">
        <w:t>782320</w:t>
      </w:r>
      <w:r w:rsidR="006A562F">
        <w:t>,17</w:t>
      </w:r>
      <w:r>
        <w:t xml:space="preserve"> рубл</w:t>
      </w:r>
      <w:r w:rsidR="0061226C">
        <w:t>ей</w:t>
      </w:r>
      <w:r w:rsidR="000B10FA">
        <w:t xml:space="preserve"> соответственно</w:t>
      </w:r>
      <w:r>
        <w:t>.</w:t>
      </w:r>
    </w:p>
    <w:p w14:paraId="73EA308A" w14:textId="17D092E4" w:rsidR="000B10FA" w:rsidRDefault="000B10FA" w:rsidP="000B10FA">
      <w:pPr>
        <w:spacing w:before="240" w:line="276" w:lineRule="auto"/>
        <w:ind w:firstLine="709"/>
        <w:jc w:val="both"/>
      </w:pPr>
      <w:r>
        <w:t>Дефицит бюджета не изменится и составит 488926,00 рублей.</w:t>
      </w:r>
    </w:p>
    <w:p w14:paraId="139F85CE" w14:textId="77777777" w:rsidR="004413AE" w:rsidRPr="001E75D9" w:rsidRDefault="004413AE" w:rsidP="004413AE">
      <w:pPr>
        <w:spacing w:before="240" w:after="240" w:line="276" w:lineRule="auto"/>
        <w:ind w:firstLine="709"/>
        <w:jc w:val="both"/>
        <w:rPr>
          <w:b/>
        </w:rPr>
      </w:pPr>
      <w:r w:rsidRPr="001E75D9">
        <w:rPr>
          <w:b/>
        </w:rPr>
        <w:t>Доходы бюджета сельского поселения</w:t>
      </w:r>
    </w:p>
    <w:p w14:paraId="2599A69A" w14:textId="77777777" w:rsidR="000B10FA" w:rsidRDefault="000B10FA" w:rsidP="001B796B">
      <w:pPr>
        <w:spacing w:before="240" w:after="240" w:line="276" w:lineRule="auto"/>
        <w:ind w:firstLine="709"/>
        <w:jc w:val="both"/>
      </w:pPr>
      <w:r>
        <w:lastRenderedPageBreak/>
        <w:t xml:space="preserve">Проектом Решения не вносятся изменения в доходную часть бюджета. </w:t>
      </w:r>
    </w:p>
    <w:p w14:paraId="0E381C16" w14:textId="12064603" w:rsidR="001B796B" w:rsidRDefault="000B10FA" w:rsidP="001B796B">
      <w:pPr>
        <w:spacing w:before="240" w:after="240" w:line="276" w:lineRule="auto"/>
        <w:ind w:firstLine="709"/>
        <w:jc w:val="both"/>
      </w:pPr>
      <w:r>
        <w:t>Д</w:t>
      </w:r>
      <w:r w:rsidR="001B796B">
        <w:t xml:space="preserve">оходы бюджета сельского поселения на 2022 год составят </w:t>
      </w:r>
      <w:r w:rsidR="00B60928">
        <w:t>7</w:t>
      </w:r>
      <w:r w:rsidR="000C18EC">
        <w:t>293394</w:t>
      </w:r>
      <w:r w:rsidR="00654E7C">
        <w:t>,1</w:t>
      </w:r>
      <w:r w:rsidR="000C18EC">
        <w:t>5</w:t>
      </w:r>
      <w:r w:rsidR="001B796B">
        <w:t xml:space="preserve"> рубл</w:t>
      </w:r>
      <w:r w:rsidR="00654E7C">
        <w:t>я</w:t>
      </w:r>
      <w:r w:rsidR="001B796B">
        <w:t>.</w:t>
      </w:r>
    </w:p>
    <w:p w14:paraId="6E694209" w14:textId="77777777" w:rsidR="003E62EC" w:rsidRPr="00996E21" w:rsidRDefault="003E62EC" w:rsidP="003E62EC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Расходы бюджета сельского поселения</w:t>
      </w:r>
    </w:p>
    <w:p w14:paraId="558CA9E1" w14:textId="0F56B383" w:rsidR="00683D01" w:rsidRDefault="00683D01" w:rsidP="00D02559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Анализ вносимых изменений в расходы бюджета сельского поселения на 202</w:t>
      </w:r>
      <w:r w:rsidR="0061226C">
        <w:rPr>
          <w:color w:val="000000" w:themeColor="text1"/>
        </w:rPr>
        <w:t>2</w:t>
      </w:r>
      <w:r>
        <w:rPr>
          <w:color w:val="000000" w:themeColor="text1"/>
        </w:rPr>
        <w:t xml:space="preserve"> год приведен в таблице:</w:t>
      </w:r>
    </w:p>
    <w:bookmarkStart w:id="0" w:name="_MON_1673869085"/>
    <w:bookmarkEnd w:id="0"/>
    <w:p w14:paraId="0A81D4A0" w14:textId="1EA443B7" w:rsidR="00683D01" w:rsidRDefault="000B10FA" w:rsidP="00683D0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609" w:dyaOrig="3032" w14:anchorId="340CD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1pt;height:143.25pt" o:ole="">
            <v:imagedata r:id="rId9" o:title=""/>
          </v:shape>
          <o:OLEObject Type="Embed" ProgID="Excel.Sheet.12" ShapeID="_x0000_i1026" DrawAspect="Content" ObjectID="_1733207756" r:id="rId10"/>
        </w:object>
      </w:r>
    </w:p>
    <w:p w14:paraId="571746BC" w14:textId="70D6F173" w:rsidR="0006140B" w:rsidRDefault="0009045F" w:rsidP="00D02559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 w:rsidR="0063014B">
        <w:rPr>
          <w:color w:val="000000" w:themeColor="text1"/>
        </w:rPr>
        <w:t>решения</w:t>
      </w:r>
      <w:r w:rsidRPr="00375BF2">
        <w:rPr>
          <w:color w:val="000000" w:themeColor="text1"/>
        </w:rPr>
        <w:t xml:space="preserve"> </w:t>
      </w:r>
      <w:r w:rsidR="0063014B">
        <w:rPr>
          <w:color w:val="000000" w:themeColor="text1"/>
        </w:rPr>
        <w:t xml:space="preserve">вносятся предложения по </w:t>
      </w:r>
      <w:r w:rsidR="000B10FA">
        <w:rPr>
          <w:color w:val="000000" w:themeColor="text1"/>
        </w:rPr>
        <w:t>изменению</w:t>
      </w:r>
      <w:r w:rsidR="0063014B">
        <w:rPr>
          <w:color w:val="000000" w:themeColor="text1"/>
        </w:rPr>
        <w:t xml:space="preserve"> расходной части бюджета сельского поселения на 20</w:t>
      </w:r>
      <w:r w:rsidR="006E2F9E">
        <w:rPr>
          <w:color w:val="000000" w:themeColor="text1"/>
        </w:rPr>
        <w:t>2</w:t>
      </w:r>
      <w:r w:rsidR="00F35504">
        <w:rPr>
          <w:color w:val="000000" w:themeColor="text1"/>
        </w:rPr>
        <w:t>2</w:t>
      </w:r>
      <w:r w:rsidR="0063014B">
        <w:rPr>
          <w:color w:val="000000" w:themeColor="text1"/>
        </w:rPr>
        <w:t xml:space="preserve"> год </w:t>
      </w:r>
      <w:r w:rsidR="000B10FA">
        <w:rPr>
          <w:color w:val="000000" w:themeColor="text1"/>
        </w:rPr>
        <w:t>путем внесения</w:t>
      </w:r>
      <w:r w:rsidR="0006140B">
        <w:rPr>
          <w:color w:val="000000" w:themeColor="text1"/>
        </w:rPr>
        <w:t xml:space="preserve"> изменений в </w:t>
      </w:r>
      <w:r w:rsidR="000B10FA">
        <w:rPr>
          <w:color w:val="000000" w:themeColor="text1"/>
        </w:rPr>
        <w:t>под</w:t>
      </w:r>
      <w:r w:rsidR="0006140B">
        <w:rPr>
          <w:color w:val="000000" w:themeColor="text1"/>
        </w:rPr>
        <w:t>разделы расходов бюджета</w:t>
      </w:r>
      <w:r w:rsidR="000B10FA">
        <w:rPr>
          <w:color w:val="000000" w:themeColor="text1"/>
        </w:rPr>
        <w:t>.</w:t>
      </w:r>
    </w:p>
    <w:p w14:paraId="3D126EF5" w14:textId="7DE6C666" w:rsidR="003234D8" w:rsidRDefault="000B10FA" w:rsidP="003234D8">
      <w:pPr>
        <w:spacing w:before="240" w:after="240" w:line="276" w:lineRule="auto"/>
        <w:ind w:firstLine="709"/>
        <w:jc w:val="both"/>
      </w:pPr>
      <w:r>
        <w:t>Р</w:t>
      </w:r>
      <w:r w:rsidR="003234D8">
        <w:t>асходы бюджета сельского поселения на 20</w:t>
      </w:r>
      <w:r w:rsidR="006E2F9E">
        <w:t>2</w:t>
      </w:r>
      <w:r w:rsidR="00F35504">
        <w:t>2</w:t>
      </w:r>
      <w:r w:rsidR="003234D8">
        <w:t xml:space="preserve"> год составят </w:t>
      </w:r>
      <w:r w:rsidR="00DB674E">
        <w:t>7</w:t>
      </w:r>
      <w:r w:rsidR="006755E8">
        <w:t>782320</w:t>
      </w:r>
      <w:r w:rsidR="00DB674E">
        <w:t>,1</w:t>
      </w:r>
      <w:r w:rsidR="006755E8">
        <w:t>5</w:t>
      </w:r>
      <w:r w:rsidR="003234D8">
        <w:t xml:space="preserve"> рубл</w:t>
      </w:r>
      <w:r w:rsidR="00F35504">
        <w:t>ей</w:t>
      </w:r>
      <w:r w:rsidR="003234D8">
        <w:t>.</w:t>
      </w:r>
    </w:p>
    <w:p w14:paraId="07378174" w14:textId="77777777" w:rsidR="0009045F" w:rsidRDefault="005C6741" w:rsidP="00860FA9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Изменения по расходам, реализуемым в рамках муниципальных программ сельского поселения:</w:t>
      </w:r>
    </w:p>
    <w:p w14:paraId="776DE773" w14:textId="5C83833C" w:rsidR="005C6741" w:rsidRPr="005C6741" w:rsidRDefault="005C6741" w:rsidP="005C674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бюджете сельского поселения предусмотрена к реализации одна муниципальная программа «Устойчивое развитие территории сельского поселения </w:t>
      </w:r>
      <w:r w:rsidR="008D4F2B">
        <w:rPr>
          <w:color w:val="000000" w:themeColor="text1"/>
        </w:rPr>
        <w:t>Дуровский</w:t>
      </w:r>
      <w:r>
        <w:rPr>
          <w:color w:val="000000" w:themeColor="text1"/>
        </w:rPr>
        <w:t xml:space="preserve"> сельсовет на 201</w:t>
      </w:r>
      <w:r w:rsidR="00361A6D">
        <w:rPr>
          <w:color w:val="000000" w:themeColor="text1"/>
        </w:rPr>
        <w:t>9</w:t>
      </w:r>
      <w:r>
        <w:rPr>
          <w:color w:val="000000" w:themeColor="text1"/>
        </w:rPr>
        <w:t>-202</w:t>
      </w:r>
      <w:r w:rsidR="000B10FA">
        <w:rPr>
          <w:color w:val="000000" w:themeColor="text1"/>
        </w:rPr>
        <w:t>5</w:t>
      </w:r>
      <w:r>
        <w:rPr>
          <w:color w:val="000000" w:themeColor="text1"/>
        </w:rPr>
        <w:t>гг.»</w:t>
      </w:r>
    </w:p>
    <w:p w14:paraId="514CEE6A" w14:textId="1C18B6BA" w:rsidR="006755E8" w:rsidRDefault="005C6741" w:rsidP="000B10FA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</w:t>
      </w:r>
      <w:r w:rsidR="000B10FA">
        <w:rPr>
          <w:bCs/>
        </w:rPr>
        <w:t xml:space="preserve">не </w:t>
      </w:r>
      <w:r w:rsidR="00C3408E">
        <w:rPr>
          <w:bCs/>
        </w:rPr>
        <w:t>вносятся изменения в</w:t>
      </w:r>
      <w:r w:rsidR="00A861FD">
        <w:rPr>
          <w:bCs/>
        </w:rPr>
        <w:t xml:space="preserve"> </w:t>
      </w:r>
      <w:r>
        <w:rPr>
          <w:bCs/>
        </w:rPr>
        <w:t>объемы бюджетных ассигнований на реализацию муниципальной программы сельского поселения</w:t>
      </w:r>
      <w:r w:rsidR="000B10FA">
        <w:rPr>
          <w:bCs/>
        </w:rPr>
        <w:t>.</w:t>
      </w:r>
      <w:r w:rsidR="0049259D">
        <w:rPr>
          <w:bCs/>
        </w:rPr>
        <w:t xml:space="preserve"> </w:t>
      </w:r>
    </w:p>
    <w:p w14:paraId="03082921" w14:textId="02A9B7C8" w:rsidR="00C3408E" w:rsidRPr="00A861FD" w:rsidRDefault="00C3408E" w:rsidP="00C3408E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Расходы на реализацию муниципальной программы </w:t>
      </w:r>
      <w:r w:rsidR="004454BA">
        <w:rPr>
          <w:bCs/>
        </w:rPr>
        <w:t>на 202</w:t>
      </w:r>
      <w:r w:rsidR="00F35504">
        <w:rPr>
          <w:bCs/>
        </w:rPr>
        <w:t>2</w:t>
      </w:r>
      <w:r w:rsidR="004454BA">
        <w:rPr>
          <w:bCs/>
        </w:rPr>
        <w:t xml:space="preserve"> год составят </w:t>
      </w:r>
      <w:r w:rsidR="00CB1A2F">
        <w:rPr>
          <w:bCs/>
        </w:rPr>
        <w:t>4725533,77</w:t>
      </w:r>
      <w:r w:rsidR="004454BA">
        <w:rPr>
          <w:bCs/>
        </w:rPr>
        <w:t xml:space="preserve"> рубл</w:t>
      </w:r>
      <w:r w:rsidR="00CB1A2F">
        <w:rPr>
          <w:bCs/>
        </w:rPr>
        <w:t>я</w:t>
      </w:r>
      <w:r w:rsidR="004454BA">
        <w:rPr>
          <w:bCs/>
        </w:rPr>
        <w:t xml:space="preserve">, что составляет </w:t>
      </w:r>
      <w:r w:rsidR="00CB1A2F">
        <w:rPr>
          <w:bCs/>
        </w:rPr>
        <w:t>60,7</w:t>
      </w:r>
      <w:r w:rsidR="004454BA">
        <w:rPr>
          <w:bCs/>
        </w:rPr>
        <w:t>% от общего объема расходов бюджета сельского поселения.</w:t>
      </w:r>
    </w:p>
    <w:p w14:paraId="631E0399" w14:textId="77777777" w:rsidR="005F4C32" w:rsidRDefault="005F4C32" w:rsidP="005F4C32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7A370034" w14:textId="6BE872B0" w:rsidR="004454BA" w:rsidRDefault="000B10FA" w:rsidP="005F4C32">
      <w:pPr>
        <w:spacing w:after="240" w:line="276" w:lineRule="auto"/>
        <w:ind w:firstLine="709"/>
        <w:jc w:val="both"/>
      </w:pPr>
      <w:r>
        <w:t xml:space="preserve">Увеличить бюджетные ассигнования по подразделу 0104 «Функционирование Правительства РФ, высших исполнительных органов государственной власти субъектов РФ, местных администраций» на сумму 110710,00 рублей, одновременно </w:t>
      </w:r>
      <w:r w:rsidR="00801880">
        <w:t xml:space="preserve">уменьшив расходы по подразделу </w:t>
      </w:r>
      <w:r>
        <w:t>0102 «Функционирование высшего должностного лица субъекта РФ и муниципального образования»</w:t>
      </w:r>
      <w:r w:rsidR="00801880">
        <w:t>.</w:t>
      </w:r>
      <w:r>
        <w:t xml:space="preserve"> </w:t>
      </w:r>
      <w:r w:rsidR="004454BA">
        <w:t xml:space="preserve">По непрограммным расходам </w:t>
      </w:r>
      <w:r w:rsidR="004454BA">
        <w:lastRenderedPageBreak/>
        <w:t xml:space="preserve">объем бюджетных ассигнований составит </w:t>
      </w:r>
      <w:r w:rsidR="00CB1A2F">
        <w:t>3056786</w:t>
      </w:r>
      <w:r w:rsidR="00733B28">
        <w:t>,38</w:t>
      </w:r>
      <w:r w:rsidR="004454BA">
        <w:t xml:space="preserve"> рубл</w:t>
      </w:r>
      <w:r w:rsidR="00CB1A2F">
        <w:t>ей</w:t>
      </w:r>
      <w:r w:rsidR="004454BA">
        <w:t xml:space="preserve"> или </w:t>
      </w:r>
      <w:r w:rsidR="00CB1A2F">
        <w:t>39,3</w:t>
      </w:r>
      <w:r w:rsidR="004454BA">
        <w:t>% от общего объема расходов бюджета сельского поселения.</w:t>
      </w:r>
      <w:r w:rsidR="00733B28">
        <w:t xml:space="preserve"> </w:t>
      </w:r>
    </w:p>
    <w:p w14:paraId="00C457D3" w14:textId="447A8EFD" w:rsidR="00EA64C5" w:rsidRPr="006E225E" w:rsidRDefault="00EA64C5" w:rsidP="00F82B21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b/>
        </w:rPr>
      </w:pPr>
      <w:r w:rsidRPr="006E225E">
        <w:rPr>
          <w:b/>
        </w:rPr>
        <w:t>Дефицит бюджета</w:t>
      </w:r>
    </w:p>
    <w:p w14:paraId="443288E4" w14:textId="56E7EB8E" w:rsidR="008A4A41" w:rsidRDefault="00F35504" w:rsidP="008A4A41">
      <w:pPr>
        <w:spacing w:before="240" w:line="276" w:lineRule="auto"/>
        <w:ind w:firstLine="709"/>
        <w:jc w:val="both"/>
      </w:pPr>
      <w:r w:rsidRPr="00237DBC">
        <w:rPr>
          <w:bCs/>
        </w:rPr>
        <w:t xml:space="preserve">Прогнозируемый </w:t>
      </w:r>
      <w:r>
        <w:rPr>
          <w:bCs/>
        </w:rPr>
        <w:t>дефицит</w:t>
      </w:r>
      <w:r w:rsidRPr="00237DBC">
        <w:rPr>
          <w:bCs/>
        </w:rPr>
        <w:t xml:space="preserve"> бюджета</w:t>
      </w:r>
      <w:r>
        <w:rPr>
          <w:bCs/>
        </w:rPr>
        <w:t xml:space="preserve"> </w:t>
      </w:r>
      <w:r w:rsidR="00ED55A4">
        <w:rPr>
          <w:bCs/>
        </w:rPr>
        <w:t>не изменится</w:t>
      </w:r>
      <w:r w:rsidR="00C530BB">
        <w:rPr>
          <w:bCs/>
        </w:rPr>
        <w:t xml:space="preserve"> и </w:t>
      </w:r>
      <w:r w:rsidRPr="00237DBC">
        <w:rPr>
          <w:bCs/>
        </w:rPr>
        <w:t xml:space="preserve">составит </w:t>
      </w:r>
      <w:r w:rsidR="00EA09D1">
        <w:rPr>
          <w:bCs/>
        </w:rPr>
        <w:t>488926</w:t>
      </w:r>
      <w:r>
        <w:rPr>
          <w:bCs/>
        </w:rPr>
        <w:t>,</w:t>
      </w:r>
      <w:r w:rsidRPr="00237DBC">
        <w:rPr>
          <w:bCs/>
        </w:rPr>
        <w:t>00 рубл</w:t>
      </w:r>
      <w:r w:rsidR="00EA09D1">
        <w:rPr>
          <w:bCs/>
        </w:rPr>
        <w:t>ей</w:t>
      </w:r>
      <w:r w:rsidRPr="00237DBC">
        <w:rPr>
          <w:bCs/>
        </w:rPr>
        <w:t xml:space="preserve"> или </w:t>
      </w:r>
      <w:r w:rsidR="00EA09D1">
        <w:rPr>
          <w:bCs/>
        </w:rPr>
        <w:t>50,7</w:t>
      </w:r>
      <w:r w:rsidRPr="00237DBC">
        <w:rPr>
          <w:bCs/>
        </w:rPr>
        <w:t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является допустимым в соответствии с п. 3 ст. 92.1 БК РФ</w:t>
      </w:r>
      <w:r>
        <w:rPr>
          <w:bCs/>
        </w:rPr>
        <w:t xml:space="preserve"> (</w:t>
      </w:r>
      <w:r w:rsidR="001842A1">
        <w:rPr>
          <w:b/>
        </w:rPr>
        <w:t>5</w:t>
      </w:r>
      <w:r w:rsidRPr="00C2252A">
        <w:rPr>
          <w:b/>
        </w:rPr>
        <w:t>%</w:t>
      </w:r>
      <w:r w:rsidR="001842A1">
        <w:rPr>
          <w:bCs/>
        </w:rPr>
        <w:t>, т.к. в отношении сельского поселения осуществляются меры, предусмотренные п.4 статьи 136 БК РФ</w:t>
      </w:r>
      <w:r>
        <w:rPr>
          <w:bCs/>
        </w:rPr>
        <w:t>)</w:t>
      </w:r>
      <w:r w:rsidR="00C530BB">
        <w:rPr>
          <w:bCs/>
        </w:rPr>
        <w:t xml:space="preserve">, </w:t>
      </w:r>
      <w:r w:rsidR="008A4A41" w:rsidRPr="00237DBC">
        <w:rPr>
          <w:bCs/>
        </w:rPr>
        <w:t>так как превышение ограничений осуществлено в пределах снижения остатков средств на счете бюджета (остаток средств</w:t>
      </w:r>
      <w:r w:rsidR="008A4A41">
        <w:t xml:space="preserve"> на счете по состоянию на 01.01.2022г. – 488926,09 рублей).</w:t>
      </w:r>
    </w:p>
    <w:p w14:paraId="26BC9C93" w14:textId="61BA738F" w:rsidR="00F35504" w:rsidRDefault="00F35504" w:rsidP="008A4A41">
      <w:pPr>
        <w:spacing w:before="240"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бюджета сельского поселения представлена в таблице:</w:t>
      </w:r>
      <w:r w:rsidRPr="000C1217">
        <w:rPr>
          <w:sz w:val="20"/>
          <w:szCs w:val="20"/>
        </w:rPr>
        <w:t xml:space="preserve"> </w:t>
      </w:r>
    </w:p>
    <w:p w14:paraId="2CCF6DD9" w14:textId="77777777" w:rsidR="00F35504" w:rsidRDefault="00F35504" w:rsidP="00F35504">
      <w:pPr>
        <w:spacing w:line="276" w:lineRule="auto"/>
        <w:ind w:firstLine="709"/>
        <w:jc w:val="right"/>
        <w:rPr>
          <w:sz w:val="20"/>
          <w:szCs w:val="20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559"/>
      </w:tblGrid>
      <w:tr w:rsidR="00F35504" w:rsidRPr="00FE6E70" w14:paraId="751A10B4" w14:textId="77777777" w:rsidTr="002A0174">
        <w:trPr>
          <w:trHeight w:val="75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CB5EB62" w14:textId="77777777" w:rsidR="00F35504" w:rsidRPr="00FE6E70" w:rsidRDefault="00F35504" w:rsidP="002A0174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A13E85D" w14:textId="266F045E" w:rsidR="00F35504" w:rsidRPr="00FE6E70" w:rsidRDefault="00F35504" w:rsidP="002A0174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>Решение №</w:t>
            </w:r>
            <w:r w:rsidR="001842A1">
              <w:rPr>
                <w:b/>
                <w:bCs/>
                <w:sz w:val="22"/>
                <w:szCs w:val="22"/>
              </w:rPr>
              <w:t>68</w:t>
            </w:r>
            <w:r w:rsidRPr="00FE6E70">
              <w:rPr>
                <w:b/>
                <w:bCs/>
                <w:sz w:val="22"/>
                <w:szCs w:val="22"/>
              </w:rPr>
              <w:t>-рс</w:t>
            </w:r>
            <w:r w:rsidR="008A4A4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8C628DA" w14:textId="77777777" w:rsidR="00F35504" w:rsidRPr="00FE6E70" w:rsidRDefault="00F35504" w:rsidP="002A0174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>Предусмотрено проектом бюджета</w:t>
            </w:r>
          </w:p>
        </w:tc>
      </w:tr>
      <w:tr w:rsidR="008A4A41" w:rsidRPr="00FE6E70" w14:paraId="66873504" w14:textId="77777777" w:rsidTr="002A0174">
        <w:tc>
          <w:tcPr>
            <w:tcW w:w="6374" w:type="dxa"/>
          </w:tcPr>
          <w:p w14:paraId="03FFBD9C" w14:textId="77777777" w:rsidR="008A4A41" w:rsidRPr="00FE6E70" w:rsidRDefault="008A4A41" w:rsidP="008A4A41">
            <w:pPr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418" w:type="dxa"/>
          </w:tcPr>
          <w:p w14:paraId="0519B2A9" w14:textId="0E2FCA46" w:rsidR="008A4A41" w:rsidRPr="00FE6E70" w:rsidRDefault="008A4A41" w:rsidP="008A4A41">
            <w:pPr>
              <w:jc w:val="center"/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5E7BE95" w14:textId="77777777" w:rsidR="008A4A41" w:rsidRPr="00FE6E70" w:rsidRDefault="008A4A41" w:rsidP="008A4A41">
            <w:pPr>
              <w:jc w:val="center"/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0,00</w:t>
            </w:r>
          </w:p>
        </w:tc>
      </w:tr>
      <w:tr w:rsidR="008A4A41" w:rsidRPr="00FE6E70" w14:paraId="526D2B34" w14:textId="77777777" w:rsidTr="002A0174">
        <w:tc>
          <w:tcPr>
            <w:tcW w:w="6374" w:type="dxa"/>
          </w:tcPr>
          <w:p w14:paraId="6C09C0F4" w14:textId="77777777" w:rsidR="008A4A41" w:rsidRPr="00FE6E70" w:rsidRDefault="008A4A41" w:rsidP="008A4A41">
            <w:pPr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14:paraId="4D3C3D10" w14:textId="08CD78A4" w:rsidR="008A4A41" w:rsidRPr="00FE6E70" w:rsidRDefault="008A4A41" w:rsidP="008A4A41">
            <w:pPr>
              <w:jc w:val="center"/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1AFF625C" w14:textId="77777777" w:rsidR="008A4A41" w:rsidRPr="00FE6E70" w:rsidRDefault="008A4A41" w:rsidP="008A4A41">
            <w:pPr>
              <w:jc w:val="center"/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0,00</w:t>
            </w:r>
          </w:p>
        </w:tc>
      </w:tr>
      <w:tr w:rsidR="00ED55A4" w:rsidRPr="00FE6E70" w14:paraId="339E8778" w14:textId="77777777" w:rsidTr="002A0174">
        <w:tc>
          <w:tcPr>
            <w:tcW w:w="6374" w:type="dxa"/>
          </w:tcPr>
          <w:p w14:paraId="411F442E" w14:textId="77777777" w:rsidR="00ED55A4" w:rsidRPr="00FE6E70" w:rsidRDefault="00ED55A4" w:rsidP="00ED55A4">
            <w:pPr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14:paraId="67876DD4" w14:textId="0AA0CB23" w:rsidR="00ED55A4" w:rsidRPr="00FE6E70" w:rsidRDefault="00ED55A4" w:rsidP="00ED5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488926</w:t>
            </w:r>
            <w:r w:rsidRPr="00FE6E7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14:paraId="518D450B" w14:textId="7B09EA0B" w:rsidR="00ED55A4" w:rsidRPr="00FE6E70" w:rsidRDefault="00ED55A4" w:rsidP="00ED5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488926</w:t>
            </w:r>
            <w:r w:rsidRPr="00FE6E70">
              <w:rPr>
                <w:bCs/>
                <w:sz w:val="22"/>
                <w:szCs w:val="22"/>
              </w:rPr>
              <w:t>,00</w:t>
            </w:r>
          </w:p>
        </w:tc>
      </w:tr>
      <w:tr w:rsidR="00ED55A4" w:rsidRPr="00FE6E70" w14:paraId="6A457E48" w14:textId="77777777" w:rsidTr="002A0174">
        <w:trPr>
          <w:trHeight w:val="56"/>
        </w:trPr>
        <w:tc>
          <w:tcPr>
            <w:tcW w:w="6374" w:type="dxa"/>
            <w:shd w:val="clear" w:color="auto" w:fill="DEEAF6" w:themeFill="accent5" w:themeFillTint="33"/>
          </w:tcPr>
          <w:p w14:paraId="63BFE394" w14:textId="77777777" w:rsidR="00ED55A4" w:rsidRPr="00FE6E70" w:rsidRDefault="00ED55A4" w:rsidP="00ED55A4">
            <w:pPr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538A8E90" w14:textId="1D307BA6" w:rsidR="00ED55A4" w:rsidRPr="00FE6E70" w:rsidRDefault="00ED55A4" w:rsidP="00ED55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488926</w:t>
            </w:r>
            <w:r w:rsidRPr="00FE6E7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58C1670" w14:textId="18524007" w:rsidR="00ED55A4" w:rsidRPr="00FE6E70" w:rsidRDefault="00ED55A4" w:rsidP="00ED55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488926</w:t>
            </w:r>
            <w:r w:rsidRPr="00FE6E70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14:paraId="3714B0CE" w14:textId="77777777" w:rsidR="00116392" w:rsidRPr="00996E21" w:rsidRDefault="00116392" w:rsidP="00CE6348">
      <w:pPr>
        <w:spacing w:before="240" w:line="276" w:lineRule="auto"/>
        <w:ind w:firstLine="709"/>
        <w:jc w:val="both"/>
        <w:rPr>
          <w:b/>
        </w:rPr>
      </w:pPr>
      <w:r w:rsidRPr="00996E21">
        <w:rPr>
          <w:b/>
        </w:rPr>
        <w:t>Вывод:</w:t>
      </w:r>
    </w:p>
    <w:p w14:paraId="2FCF9BE7" w14:textId="328938A3" w:rsidR="004D11DF" w:rsidRPr="008A4DA8" w:rsidRDefault="004D11DF" w:rsidP="004D11DF">
      <w:pPr>
        <w:spacing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 проект решения «О внесении изменений в бюджет сельского поселения </w:t>
      </w:r>
      <w:r w:rsidR="008D4F2B">
        <w:t>Дуровский</w:t>
      </w:r>
      <w:r>
        <w:t xml:space="preserve"> сельсовет Добринского муниципального района Липецкой области на 20</w:t>
      </w:r>
      <w:r w:rsidR="00C2252A">
        <w:t>2</w:t>
      </w:r>
      <w:r w:rsidR="001842A1">
        <w:t>2</w:t>
      </w:r>
      <w:r>
        <w:t xml:space="preserve"> год и на плановый период 20</w:t>
      </w:r>
      <w:r w:rsidR="00010D3F">
        <w:t>2</w:t>
      </w:r>
      <w:r w:rsidR="001842A1">
        <w:t>3</w:t>
      </w:r>
      <w:r>
        <w:t xml:space="preserve"> и 202</w:t>
      </w:r>
      <w:r w:rsidR="001842A1">
        <w:t>4</w:t>
      </w:r>
      <w:r>
        <w:t xml:space="preserve"> годов» соответствует требованиям бюджетного законодательства и может быть представлен на рассмотрение Совету депутатов сельского поселения </w:t>
      </w:r>
      <w:r w:rsidR="008D4F2B">
        <w:t>Дуровский</w:t>
      </w:r>
      <w:r>
        <w:t xml:space="preserve"> сельсовет с основными параметрами бюджета на 20</w:t>
      </w:r>
      <w:r w:rsidR="00C2252A">
        <w:t>2</w:t>
      </w:r>
      <w:r w:rsidR="001842A1">
        <w:t>2</w:t>
      </w:r>
      <w:r>
        <w:t xml:space="preserve"> год:</w:t>
      </w:r>
    </w:p>
    <w:p w14:paraId="4A9CAC9B" w14:textId="575C4217" w:rsidR="00EA64C5" w:rsidRPr="00EA64C5" w:rsidRDefault="0009045F" w:rsidP="00EA64C5">
      <w:pPr>
        <w:spacing w:line="276" w:lineRule="auto"/>
        <w:ind w:firstLine="709"/>
        <w:jc w:val="both"/>
      </w:pPr>
      <w:r w:rsidRPr="005A719E">
        <w:rPr>
          <w:b/>
        </w:rPr>
        <w:t>доход</w:t>
      </w:r>
      <w:r w:rsidR="008A4DA8" w:rsidRPr="005A719E">
        <w:rPr>
          <w:b/>
        </w:rPr>
        <w:t>ы</w:t>
      </w:r>
      <w:r w:rsidRPr="005A719E">
        <w:rPr>
          <w:b/>
        </w:rPr>
        <w:t xml:space="preserve"> </w:t>
      </w:r>
      <w:r w:rsidR="00531F3C">
        <w:t>–</w:t>
      </w:r>
      <w:r w:rsidRPr="00003E1E">
        <w:t xml:space="preserve"> </w:t>
      </w:r>
      <w:r w:rsidR="00CB1A2F">
        <w:t>7293394,15</w:t>
      </w:r>
      <w:r w:rsidRPr="00EA64C5">
        <w:t xml:space="preserve"> рубл</w:t>
      </w:r>
      <w:r w:rsidR="00ED55A4">
        <w:t>я</w:t>
      </w:r>
      <w:r w:rsidR="00116392" w:rsidRPr="00EA64C5">
        <w:t>,</w:t>
      </w:r>
      <w:r w:rsidR="00EA64C5" w:rsidRPr="00EA64C5">
        <w:t xml:space="preserve"> в том числе:</w:t>
      </w:r>
    </w:p>
    <w:p w14:paraId="77969F48" w14:textId="03764DA6" w:rsidR="00EA64C5" w:rsidRPr="00EA64C5" w:rsidRDefault="00EA64C5" w:rsidP="00EA64C5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1842A1">
        <w:t>9645</w:t>
      </w:r>
      <w:r w:rsidR="00533276">
        <w:t>00</w:t>
      </w:r>
      <w:r w:rsidRPr="00EA64C5">
        <w:t>,00 рубл</w:t>
      </w:r>
      <w:r w:rsidR="001222FF">
        <w:t>ей</w:t>
      </w:r>
      <w:r w:rsidRPr="00EA64C5">
        <w:t>,</w:t>
      </w:r>
    </w:p>
    <w:p w14:paraId="6869795A" w14:textId="4F84AC05" w:rsidR="00B36438" w:rsidRPr="00003E1E" w:rsidRDefault="00EA64C5" w:rsidP="00B36438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CB1A2F">
        <w:t>6328894,15</w:t>
      </w:r>
      <w:r w:rsidRPr="00EA64C5">
        <w:t xml:space="preserve"> рубл</w:t>
      </w:r>
      <w:r w:rsidR="00ED55A4">
        <w:t>я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CB1A2F">
        <w:t>5918894,15</w:t>
      </w:r>
      <w:r w:rsidRPr="00EA64C5">
        <w:t xml:space="preserve"> рубл</w:t>
      </w:r>
      <w:r w:rsidR="00ED55A4">
        <w:t>я</w:t>
      </w:r>
      <w:r w:rsidR="005A719E">
        <w:t>,</w:t>
      </w:r>
      <w:r w:rsidR="00B36438">
        <w:t xml:space="preserve"> </w:t>
      </w:r>
    </w:p>
    <w:p w14:paraId="316156A0" w14:textId="2DCDC6AF" w:rsidR="0009045F" w:rsidRPr="00003E1E" w:rsidRDefault="0009045F" w:rsidP="00116392">
      <w:pPr>
        <w:spacing w:line="276" w:lineRule="auto"/>
        <w:ind w:firstLine="709"/>
        <w:jc w:val="both"/>
      </w:pPr>
      <w:r w:rsidRPr="00116392">
        <w:rPr>
          <w:b/>
        </w:rPr>
        <w:t>расход</w:t>
      </w:r>
      <w:r w:rsidR="008A4DA8">
        <w:rPr>
          <w:b/>
        </w:rPr>
        <w:t>ы</w:t>
      </w:r>
      <w:r>
        <w:t xml:space="preserve"> </w:t>
      </w:r>
      <w:r w:rsidR="00531F3C" w:rsidRPr="00116392">
        <w:t>–</w:t>
      </w:r>
      <w:r w:rsidRPr="00116392">
        <w:t xml:space="preserve"> </w:t>
      </w:r>
      <w:r w:rsidR="00CB1A2F">
        <w:t>7782320,15</w:t>
      </w:r>
      <w:r w:rsidRPr="00116392">
        <w:rPr>
          <w:bCs/>
        </w:rPr>
        <w:t xml:space="preserve"> рубл</w:t>
      </w:r>
      <w:r w:rsidR="001842A1">
        <w:rPr>
          <w:bCs/>
        </w:rPr>
        <w:t>ей</w:t>
      </w:r>
      <w:r w:rsidR="00116392" w:rsidRPr="00116392">
        <w:rPr>
          <w:bCs/>
        </w:rPr>
        <w:t xml:space="preserve">, приложения </w:t>
      </w:r>
      <w:r w:rsidR="001842A1">
        <w:rPr>
          <w:bCs/>
        </w:rPr>
        <w:t>4</w:t>
      </w:r>
      <w:r w:rsidR="000D6BDD">
        <w:rPr>
          <w:bCs/>
        </w:rPr>
        <w:t xml:space="preserve">, </w:t>
      </w:r>
      <w:r w:rsidR="001842A1">
        <w:rPr>
          <w:bCs/>
        </w:rPr>
        <w:t>5</w:t>
      </w:r>
      <w:r w:rsidR="00D26024">
        <w:rPr>
          <w:bCs/>
        </w:rPr>
        <w:t xml:space="preserve">, </w:t>
      </w:r>
      <w:r w:rsidR="001842A1">
        <w:rPr>
          <w:bCs/>
        </w:rPr>
        <w:t>6</w:t>
      </w:r>
      <w:r w:rsidR="005C14F0">
        <w:rPr>
          <w:bCs/>
        </w:rPr>
        <w:t xml:space="preserve"> </w:t>
      </w:r>
      <w:r w:rsidR="00116392" w:rsidRPr="00116392">
        <w:rPr>
          <w:bCs/>
        </w:rPr>
        <w:t>излагаются в новой редакции,</w:t>
      </w:r>
    </w:p>
    <w:p w14:paraId="7E45054C" w14:textId="7BF1B7D3" w:rsidR="002F0836" w:rsidRDefault="001222FF" w:rsidP="00116392">
      <w:pPr>
        <w:spacing w:line="276" w:lineRule="auto"/>
        <w:ind w:firstLine="709"/>
        <w:jc w:val="both"/>
      </w:pPr>
      <w:r>
        <w:rPr>
          <w:b/>
        </w:rPr>
        <w:t>де</w:t>
      </w:r>
      <w:r w:rsidR="003B1DAB">
        <w:rPr>
          <w:b/>
        </w:rPr>
        <w:t>фицит</w:t>
      </w:r>
      <w:r w:rsidR="0009045F">
        <w:t xml:space="preserve"> </w:t>
      </w:r>
      <w:r w:rsidR="0011761C">
        <w:t>–</w:t>
      </w:r>
      <w:r w:rsidR="00D26024">
        <w:t xml:space="preserve"> </w:t>
      </w:r>
      <w:r w:rsidR="00EA09D1">
        <w:t>488926</w:t>
      </w:r>
      <w:r w:rsidR="008A2411">
        <w:t>,00</w:t>
      </w:r>
      <w:r w:rsidR="0009045F" w:rsidRPr="00003E1E">
        <w:t xml:space="preserve"> рубл</w:t>
      </w:r>
      <w:r w:rsidR="00EA09D1">
        <w:t>ей</w:t>
      </w:r>
      <w:r w:rsidR="0040679B">
        <w:t>.</w:t>
      </w:r>
    </w:p>
    <w:p w14:paraId="38E93842" w14:textId="77777777" w:rsidR="00B36438" w:rsidRDefault="00B36438" w:rsidP="00116392">
      <w:pPr>
        <w:spacing w:line="276" w:lineRule="auto"/>
        <w:ind w:firstLine="709"/>
        <w:jc w:val="both"/>
      </w:pPr>
    </w:p>
    <w:p w14:paraId="212B1FC4" w14:textId="5B84D55D" w:rsidR="00C14545" w:rsidRPr="00116392" w:rsidRDefault="00C14545" w:rsidP="00C14545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 w:rsidR="0040679B">
        <w:t>202</w:t>
      </w:r>
      <w:r w:rsidR="001842A1">
        <w:t>3</w:t>
      </w:r>
      <w:r w:rsidR="0040679B">
        <w:t xml:space="preserve"> и </w:t>
      </w:r>
      <w:r w:rsidRPr="008A4DA8">
        <w:t>20</w:t>
      </w:r>
      <w:r>
        <w:t>2</w:t>
      </w:r>
      <w:r w:rsidR="001842A1">
        <w:t>4</w:t>
      </w:r>
      <w:r w:rsidRPr="008A4DA8">
        <w:t xml:space="preserve"> год</w:t>
      </w:r>
      <w:r>
        <w:t>а</w:t>
      </w:r>
      <w:r w:rsidR="0040679B">
        <w:t>х</w:t>
      </w:r>
      <w:r w:rsidRPr="008A4DA8">
        <w:t xml:space="preserve"> </w:t>
      </w:r>
      <w:r w:rsidR="00D26024"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25A54CD0" w14:textId="5462F0D3" w:rsidR="00475EEA" w:rsidRPr="008A4DA8" w:rsidRDefault="00475EEA" w:rsidP="00D97C58">
      <w:pPr>
        <w:spacing w:before="240"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сельского поселения </w:t>
      </w:r>
      <w:r w:rsidR="008D4F2B">
        <w:t>Дуровский</w:t>
      </w:r>
      <w:r>
        <w:t xml:space="preserve"> сельсовет на 202</w:t>
      </w:r>
      <w:r w:rsidR="001842A1">
        <w:t>2</w:t>
      </w:r>
      <w:r>
        <w:t xml:space="preserve"> год и на плановый период 202</w:t>
      </w:r>
      <w:r w:rsidR="001842A1">
        <w:t>3</w:t>
      </w:r>
      <w:r>
        <w:t xml:space="preserve"> и 202</w:t>
      </w:r>
      <w:r w:rsidR="001842A1">
        <w:t>4</w:t>
      </w:r>
      <w:r>
        <w:t xml:space="preserve"> годов» соответствует требованиям бюджетного законодательства и, может быть, принят в представленной редакции.</w:t>
      </w:r>
    </w:p>
    <w:p w14:paraId="263FC98F" w14:textId="4CAD136D" w:rsidR="00996E21" w:rsidRDefault="00996E21" w:rsidP="0009045F">
      <w:pPr>
        <w:ind w:firstLine="709"/>
        <w:jc w:val="both"/>
      </w:pPr>
    </w:p>
    <w:p w14:paraId="26CF1743" w14:textId="77777777" w:rsidR="00801880" w:rsidRDefault="00801880" w:rsidP="0009045F">
      <w:pPr>
        <w:ind w:firstLine="709"/>
        <w:jc w:val="both"/>
      </w:pPr>
    </w:p>
    <w:p w14:paraId="3F429A6F" w14:textId="3BF75E4F" w:rsidR="00B244AB" w:rsidRDefault="00B244AB" w:rsidP="0009045F">
      <w:pPr>
        <w:ind w:firstLine="709"/>
        <w:jc w:val="both"/>
      </w:pPr>
    </w:p>
    <w:p w14:paraId="792B5C2D" w14:textId="77777777" w:rsidR="00BA4EBF" w:rsidRDefault="00094287" w:rsidP="002F0836">
      <w:pPr>
        <w:jc w:val="both"/>
        <w:rPr>
          <w:b/>
        </w:rPr>
      </w:pPr>
      <w:r>
        <w:rPr>
          <w:b/>
        </w:rPr>
        <w:t>П</w:t>
      </w:r>
      <w:r w:rsidR="0009045F" w:rsidRPr="00094287">
        <w:rPr>
          <w:b/>
        </w:rPr>
        <w:t>редседатель</w:t>
      </w:r>
      <w:r w:rsidR="00BA4EBF">
        <w:rPr>
          <w:b/>
        </w:rPr>
        <w:t xml:space="preserve"> </w:t>
      </w:r>
      <w:r>
        <w:rPr>
          <w:b/>
        </w:rPr>
        <w:t>К</w:t>
      </w:r>
      <w:r w:rsidR="00BA4EBF">
        <w:rPr>
          <w:b/>
        </w:rPr>
        <w:t xml:space="preserve">СК </w:t>
      </w:r>
      <w:r w:rsidR="002F0836">
        <w:rPr>
          <w:b/>
        </w:rPr>
        <w:t>Д</w:t>
      </w:r>
      <w:r w:rsidR="0009045F" w:rsidRPr="00094287">
        <w:rPr>
          <w:b/>
        </w:rPr>
        <w:t xml:space="preserve">обринского </w:t>
      </w:r>
    </w:p>
    <w:p w14:paraId="0F7C31F9" w14:textId="77777777" w:rsidR="0009045F" w:rsidRPr="00094287" w:rsidRDefault="00BA4EBF" w:rsidP="002F0836">
      <w:pPr>
        <w:jc w:val="both"/>
        <w:rPr>
          <w:b/>
        </w:rPr>
      </w:pPr>
      <w:r>
        <w:rPr>
          <w:b/>
        </w:rPr>
        <w:t>м</w:t>
      </w:r>
      <w:r w:rsidR="0009045F" w:rsidRPr="00094287">
        <w:rPr>
          <w:b/>
        </w:rPr>
        <w:t>униципального</w:t>
      </w:r>
      <w:r>
        <w:rPr>
          <w:b/>
        </w:rPr>
        <w:t xml:space="preserve"> </w:t>
      </w:r>
      <w:r w:rsidR="002F0836">
        <w:rPr>
          <w:b/>
        </w:rPr>
        <w:t>р</w:t>
      </w:r>
      <w:r w:rsidR="0009045F" w:rsidRPr="00094287">
        <w:rPr>
          <w:b/>
        </w:rPr>
        <w:t>айона                                                                                 Н.В.Гаршина</w:t>
      </w:r>
    </w:p>
    <w:p w14:paraId="2A95C83E" w14:textId="0A8C8A94" w:rsidR="0014553C" w:rsidRPr="00B36438" w:rsidRDefault="00801880" w:rsidP="002F0836">
      <w:pPr>
        <w:jc w:val="both"/>
      </w:pPr>
      <w:r>
        <w:rPr>
          <w:sz w:val="24"/>
          <w:szCs w:val="24"/>
        </w:rPr>
        <w:t>21</w:t>
      </w:r>
      <w:r w:rsidR="0040679B">
        <w:rPr>
          <w:sz w:val="24"/>
          <w:szCs w:val="24"/>
        </w:rPr>
        <w:t xml:space="preserve"> </w:t>
      </w:r>
      <w:r w:rsidR="00CB1A2F">
        <w:rPr>
          <w:sz w:val="24"/>
          <w:szCs w:val="24"/>
        </w:rPr>
        <w:t>декабря</w:t>
      </w:r>
      <w:r w:rsidR="0014553C" w:rsidRPr="005F4C32">
        <w:rPr>
          <w:sz w:val="24"/>
          <w:szCs w:val="24"/>
        </w:rPr>
        <w:t xml:space="preserve"> 20</w:t>
      </w:r>
      <w:r w:rsidR="00C2252A">
        <w:rPr>
          <w:sz w:val="24"/>
          <w:szCs w:val="24"/>
        </w:rPr>
        <w:t>2</w:t>
      </w:r>
      <w:r w:rsidR="001842A1">
        <w:rPr>
          <w:sz w:val="24"/>
          <w:szCs w:val="24"/>
        </w:rPr>
        <w:t>2</w:t>
      </w:r>
      <w:r w:rsidR="0014553C" w:rsidRPr="005F4C32">
        <w:rPr>
          <w:sz w:val="24"/>
          <w:szCs w:val="24"/>
        </w:rPr>
        <w:t xml:space="preserve"> год</w:t>
      </w:r>
      <w:r w:rsidR="0014553C" w:rsidRPr="00B36438">
        <w:t>.</w:t>
      </w:r>
    </w:p>
    <w:sectPr w:rsidR="0014553C" w:rsidRPr="00B36438" w:rsidSect="00BF70F1">
      <w:footerReference w:type="default" r:id="rId11"/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AD44" w14:textId="77777777" w:rsidR="00613A7B" w:rsidRDefault="00613A7B" w:rsidP="002655F6">
      <w:r>
        <w:separator/>
      </w:r>
    </w:p>
  </w:endnote>
  <w:endnote w:type="continuationSeparator" w:id="0">
    <w:p w14:paraId="54154601" w14:textId="77777777" w:rsidR="00613A7B" w:rsidRDefault="00613A7B" w:rsidP="0026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783299913"/>
      <w:docPartObj>
        <w:docPartGallery w:val="Page Numbers (Bottom of Page)"/>
        <w:docPartUnique/>
      </w:docPartObj>
    </w:sdtPr>
    <w:sdtContent>
      <w:p w14:paraId="7E40287B" w14:textId="764DEEC7" w:rsidR="002655F6" w:rsidRPr="002655F6" w:rsidRDefault="002655F6">
        <w:pPr>
          <w:pStyle w:val="aa"/>
          <w:jc w:val="center"/>
          <w:rPr>
            <w:rFonts w:eastAsiaTheme="majorEastAsia"/>
            <w:sz w:val="20"/>
            <w:szCs w:val="20"/>
          </w:rPr>
        </w:pPr>
        <w:r w:rsidRPr="002655F6">
          <w:rPr>
            <w:rFonts w:eastAsiaTheme="majorEastAsia"/>
            <w:sz w:val="20"/>
            <w:szCs w:val="20"/>
          </w:rPr>
          <w:t xml:space="preserve">~ </w:t>
        </w:r>
        <w:r w:rsidRPr="002655F6">
          <w:rPr>
            <w:rFonts w:eastAsiaTheme="minorEastAsia"/>
            <w:sz w:val="20"/>
            <w:szCs w:val="20"/>
          </w:rPr>
          <w:fldChar w:fldCharType="begin"/>
        </w:r>
        <w:r w:rsidRPr="002655F6">
          <w:rPr>
            <w:sz w:val="20"/>
            <w:szCs w:val="20"/>
          </w:rPr>
          <w:instrText>PAGE    \* MERGEFORMAT</w:instrText>
        </w:r>
        <w:r w:rsidRPr="002655F6">
          <w:rPr>
            <w:rFonts w:eastAsiaTheme="minorEastAsia"/>
            <w:sz w:val="20"/>
            <w:szCs w:val="20"/>
          </w:rPr>
          <w:fldChar w:fldCharType="separate"/>
        </w:r>
        <w:r w:rsidRPr="002655F6">
          <w:rPr>
            <w:rFonts w:eastAsiaTheme="majorEastAsia"/>
            <w:sz w:val="20"/>
            <w:szCs w:val="20"/>
          </w:rPr>
          <w:t>2</w:t>
        </w:r>
        <w:r w:rsidRPr="002655F6">
          <w:rPr>
            <w:rFonts w:eastAsiaTheme="majorEastAsia"/>
            <w:sz w:val="20"/>
            <w:szCs w:val="20"/>
          </w:rPr>
          <w:fldChar w:fldCharType="end"/>
        </w:r>
        <w:r w:rsidRPr="002655F6">
          <w:rPr>
            <w:rFonts w:eastAsiaTheme="majorEastAsia"/>
            <w:sz w:val="20"/>
            <w:szCs w:val="20"/>
          </w:rPr>
          <w:t xml:space="preserve"> ~</w:t>
        </w:r>
      </w:p>
    </w:sdtContent>
  </w:sdt>
  <w:p w14:paraId="5A972582" w14:textId="77777777" w:rsidR="002655F6" w:rsidRDefault="002655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1908" w14:textId="77777777" w:rsidR="00613A7B" w:rsidRDefault="00613A7B" w:rsidP="002655F6">
      <w:r>
        <w:separator/>
      </w:r>
    </w:p>
  </w:footnote>
  <w:footnote w:type="continuationSeparator" w:id="0">
    <w:p w14:paraId="45E87647" w14:textId="77777777" w:rsidR="00613A7B" w:rsidRDefault="00613A7B" w:rsidP="0026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998"/>
    <w:multiLevelType w:val="hybridMultilevel"/>
    <w:tmpl w:val="F0DCB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88115A"/>
    <w:multiLevelType w:val="hybridMultilevel"/>
    <w:tmpl w:val="A5B47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A662E3"/>
    <w:multiLevelType w:val="hybridMultilevel"/>
    <w:tmpl w:val="E580DD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743187"/>
    <w:multiLevelType w:val="hybridMultilevel"/>
    <w:tmpl w:val="F1B0AF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1D72E6"/>
    <w:multiLevelType w:val="hybridMultilevel"/>
    <w:tmpl w:val="80AA9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8439FA"/>
    <w:multiLevelType w:val="hybridMultilevel"/>
    <w:tmpl w:val="D47058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E8637A"/>
    <w:multiLevelType w:val="hybridMultilevel"/>
    <w:tmpl w:val="188E48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CD1C70"/>
    <w:multiLevelType w:val="hybridMultilevel"/>
    <w:tmpl w:val="6AF6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 w16cid:durableId="1146362331">
    <w:abstractNumId w:val="3"/>
  </w:num>
  <w:num w:numId="2" w16cid:durableId="1461799188">
    <w:abstractNumId w:val="1"/>
  </w:num>
  <w:num w:numId="3" w16cid:durableId="1753889172">
    <w:abstractNumId w:val="5"/>
  </w:num>
  <w:num w:numId="4" w16cid:durableId="1719932565">
    <w:abstractNumId w:val="4"/>
  </w:num>
  <w:num w:numId="5" w16cid:durableId="1271469708">
    <w:abstractNumId w:val="2"/>
  </w:num>
  <w:num w:numId="6" w16cid:durableId="5135219">
    <w:abstractNumId w:val="9"/>
  </w:num>
  <w:num w:numId="7" w16cid:durableId="612202579">
    <w:abstractNumId w:val="8"/>
  </w:num>
  <w:num w:numId="8" w16cid:durableId="1294099143">
    <w:abstractNumId w:val="0"/>
  </w:num>
  <w:num w:numId="9" w16cid:durableId="818424971">
    <w:abstractNumId w:val="6"/>
  </w:num>
  <w:num w:numId="10" w16cid:durableId="1858353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5F"/>
    <w:rsid w:val="00010D3F"/>
    <w:rsid w:val="00014847"/>
    <w:rsid w:val="00030235"/>
    <w:rsid w:val="000516B6"/>
    <w:rsid w:val="0006140B"/>
    <w:rsid w:val="00085CD8"/>
    <w:rsid w:val="0009045F"/>
    <w:rsid w:val="00094287"/>
    <w:rsid w:val="000A47C6"/>
    <w:rsid w:val="000A7E27"/>
    <w:rsid w:val="000B10FA"/>
    <w:rsid w:val="000C18EC"/>
    <w:rsid w:val="000D6BDD"/>
    <w:rsid w:val="000E1024"/>
    <w:rsid w:val="000F5736"/>
    <w:rsid w:val="0010139A"/>
    <w:rsid w:val="00116392"/>
    <w:rsid w:val="0011761C"/>
    <w:rsid w:val="001222FF"/>
    <w:rsid w:val="00123042"/>
    <w:rsid w:val="00123E81"/>
    <w:rsid w:val="0014553C"/>
    <w:rsid w:val="001842A1"/>
    <w:rsid w:val="001902E5"/>
    <w:rsid w:val="001A03F7"/>
    <w:rsid w:val="001A1E71"/>
    <w:rsid w:val="001A3F2E"/>
    <w:rsid w:val="001B5E6B"/>
    <w:rsid w:val="001B796B"/>
    <w:rsid w:val="001C181E"/>
    <w:rsid w:val="001C6276"/>
    <w:rsid w:val="001D42CE"/>
    <w:rsid w:val="001D4A75"/>
    <w:rsid w:val="001D54E0"/>
    <w:rsid w:val="001E75D9"/>
    <w:rsid w:val="001F04BD"/>
    <w:rsid w:val="00204B13"/>
    <w:rsid w:val="00207DF0"/>
    <w:rsid w:val="002306A8"/>
    <w:rsid w:val="002655F6"/>
    <w:rsid w:val="00266EBC"/>
    <w:rsid w:val="002813C2"/>
    <w:rsid w:val="00290608"/>
    <w:rsid w:val="002925F7"/>
    <w:rsid w:val="002B753E"/>
    <w:rsid w:val="002E2466"/>
    <w:rsid w:val="002F0836"/>
    <w:rsid w:val="00300606"/>
    <w:rsid w:val="003234D8"/>
    <w:rsid w:val="00333471"/>
    <w:rsid w:val="0035561E"/>
    <w:rsid w:val="00361A6D"/>
    <w:rsid w:val="003828C0"/>
    <w:rsid w:val="003854AF"/>
    <w:rsid w:val="003B15C8"/>
    <w:rsid w:val="003B1DAB"/>
    <w:rsid w:val="003B481F"/>
    <w:rsid w:val="003B69A2"/>
    <w:rsid w:val="003E62EC"/>
    <w:rsid w:val="0040679B"/>
    <w:rsid w:val="004413AE"/>
    <w:rsid w:val="004454BA"/>
    <w:rsid w:val="004524FE"/>
    <w:rsid w:val="00457272"/>
    <w:rsid w:val="00475EEA"/>
    <w:rsid w:val="004829CD"/>
    <w:rsid w:val="004840E8"/>
    <w:rsid w:val="004843C1"/>
    <w:rsid w:val="004879EA"/>
    <w:rsid w:val="00487F82"/>
    <w:rsid w:val="0049259D"/>
    <w:rsid w:val="004A1DE7"/>
    <w:rsid w:val="004B3416"/>
    <w:rsid w:val="004D11DF"/>
    <w:rsid w:val="004F5FEA"/>
    <w:rsid w:val="00500944"/>
    <w:rsid w:val="005228BD"/>
    <w:rsid w:val="0052318D"/>
    <w:rsid w:val="00531380"/>
    <w:rsid w:val="00531F3C"/>
    <w:rsid w:val="00533276"/>
    <w:rsid w:val="0053687A"/>
    <w:rsid w:val="00541019"/>
    <w:rsid w:val="005830F3"/>
    <w:rsid w:val="005A6F1A"/>
    <w:rsid w:val="005A719E"/>
    <w:rsid w:val="005B3D49"/>
    <w:rsid w:val="005C14F0"/>
    <w:rsid w:val="005C6741"/>
    <w:rsid w:val="005D2DE0"/>
    <w:rsid w:val="005D6D90"/>
    <w:rsid w:val="005D7FED"/>
    <w:rsid w:val="005E0578"/>
    <w:rsid w:val="005F4C32"/>
    <w:rsid w:val="0061226C"/>
    <w:rsid w:val="00613A7B"/>
    <w:rsid w:val="00615305"/>
    <w:rsid w:val="0063014B"/>
    <w:rsid w:val="00631CD0"/>
    <w:rsid w:val="00654E7C"/>
    <w:rsid w:val="00662D12"/>
    <w:rsid w:val="006755E8"/>
    <w:rsid w:val="00683D01"/>
    <w:rsid w:val="00684949"/>
    <w:rsid w:val="006A562F"/>
    <w:rsid w:val="006B2B9B"/>
    <w:rsid w:val="006E225E"/>
    <w:rsid w:val="006E2F9E"/>
    <w:rsid w:val="006F5216"/>
    <w:rsid w:val="00727431"/>
    <w:rsid w:val="007335DA"/>
    <w:rsid w:val="00733B28"/>
    <w:rsid w:val="00750837"/>
    <w:rsid w:val="00763B32"/>
    <w:rsid w:val="0079566B"/>
    <w:rsid w:val="007A71CD"/>
    <w:rsid w:val="007B174B"/>
    <w:rsid w:val="007B59FD"/>
    <w:rsid w:val="00801880"/>
    <w:rsid w:val="00803239"/>
    <w:rsid w:val="00840DC2"/>
    <w:rsid w:val="00843A30"/>
    <w:rsid w:val="00846318"/>
    <w:rsid w:val="008535BF"/>
    <w:rsid w:val="00860FA9"/>
    <w:rsid w:val="00862033"/>
    <w:rsid w:val="0086764F"/>
    <w:rsid w:val="00872301"/>
    <w:rsid w:val="0088071F"/>
    <w:rsid w:val="00881260"/>
    <w:rsid w:val="008A2411"/>
    <w:rsid w:val="008A4A41"/>
    <w:rsid w:val="008A4DA8"/>
    <w:rsid w:val="008B322E"/>
    <w:rsid w:val="008C2562"/>
    <w:rsid w:val="008D126B"/>
    <w:rsid w:val="008D4F2B"/>
    <w:rsid w:val="008D7762"/>
    <w:rsid w:val="00900456"/>
    <w:rsid w:val="00904F19"/>
    <w:rsid w:val="009165A8"/>
    <w:rsid w:val="009220AE"/>
    <w:rsid w:val="00996E21"/>
    <w:rsid w:val="009B2125"/>
    <w:rsid w:val="009E203B"/>
    <w:rsid w:val="009F40D0"/>
    <w:rsid w:val="00A24048"/>
    <w:rsid w:val="00A2788F"/>
    <w:rsid w:val="00A450A0"/>
    <w:rsid w:val="00A715C5"/>
    <w:rsid w:val="00A861FD"/>
    <w:rsid w:val="00A915B4"/>
    <w:rsid w:val="00AA3EB3"/>
    <w:rsid w:val="00AC1540"/>
    <w:rsid w:val="00AC67E4"/>
    <w:rsid w:val="00AF28B6"/>
    <w:rsid w:val="00B05E09"/>
    <w:rsid w:val="00B1093B"/>
    <w:rsid w:val="00B244AB"/>
    <w:rsid w:val="00B36438"/>
    <w:rsid w:val="00B43E95"/>
    <w:rsid w:val="00B60928"/>
    <w:rsid w:val="00B64ABF"/>
    <w:rsid w:val="00B877AE"/>
    <w:rsid w:val="00BA4EBF"/>
    <w:rsid w:val="00BB46F4"/>
    <w:rsid w:val="00BC005F"/>
    <w:rsid w:val="00BC4718"/>
    <w:rsid w:val="00BE7C41"/>
    <w:rsid w:val="00BF63FF"/>
    <w:rsid w:val="00BF70F1"/>
    <w:rsid w:val="00C14545"/>
    <w:rsid w:val="00C2252A"/>
    <w:rsid w:val="00C3408E"/>
    <w:rsid w:val="00C350A9"/>
    <w:rsid w:val="00C35BC8"/>
    <w:rsid w:val="00C4082F"/>
    <w:rsid w:val="00C44F1D"/>
    <w:rsid w:val="00C46EC1"/>
    <w:rsid w:val="00C530BB"/>
    <w:rsid w:val="00C65712"/>
    <w:rsid w:val="00C76D80"/>
    <w:rsid w:val="00C77886"/>
    <w:rsid w:val="00CB1A2F"/>
    <w:rsid w:val="00CB5D43"/>
    <w:rsid w:val="00CC5228"/>
    <w:rsid w:val="00CD3D1A"/>
    <w:rsid w:val="00CE6348"/>
    <w:rsid w:val="00CE77FA"/>
    <w:rsid w:val="00CF0A42"/>
    <w:rsid w:val="00CF0BC8"/>
    <w:rsid w:val="00CF1CF9"/>
    <w:rsid w:val="00D02559"/>
    <w:rsid w:val="00D02EFD"/>
    <w:rsid w:val="00D15D4D"/>
    <w:rsid w:val="00D15F3D"/>
    <w:rsid w:val="00D16742"/>
    <w:rsid w:val="00D167BE"/>
    <w:rsid w:val="00D17AD2"/>
    <w:rsid w:val="00D21446"/>
    <w:rsid w:val="00D26024"/>
    <w:rsid w:val="00D2782C"/>
    <w:rsid w:val="00D64757"/>
    <w:rsid w:val="00D870D9"/>
    <w:rsid w:val="00D97C58"/>
    <w:rsid w:val="00DB3CAF"/>
    <w:rsid w:val="00DB674E"/>
    <w:rsid w:val="00DD5529"/>
    <w:rsid w:val="00DF732A"/>
    <w:rsid w:val="00E015BF"/>
    <w:rsid w:val="00E1350F"/>
    <w:rsid w:val="00E23DBB"/>
    <w:rsid w:val="00E543DC"/>
    <w:rsid w:val="00E70D7F"/>
    <w:rsid w:val="00E86377"/>
    <w:rsid w:val="00E941AF"/>
    <w:rsid w:val="00EA09D1"/>
    <w:rsid w:val="00EA64C5"/>
    <w:rsid w:val="00ED55A4"/>
    <w:rsid w:val="00EE09BD"/>
    <w:rsid w:val="00EE4C1C"/>
    <w:rsid w:val="00F102E8"/>
    <w:rsid w:val="00F1317F"/>
    <w:rsid w:val="00F21AE1"/>
    <w:rsid w:val="00F246E9"/>
    <w:rsid w:val="00F24C90"/>
    <w:rsid w:val="00F26836"/>
    <w:rsid w:val="00F35504"/>
    <w:rsid w:val="00F562F0"/>
    <w:rsid w:val="00F646CF"/>
    <w:rsid w:val="00F71A80"/>
    <w:rsid w:val="00F828B9"/>
    <w:rsid w:val="00F82B21"/>
    <w:rsid w:val="00F84638"/>
    <w:rsid w:val="00F8780D"/>
    <w:rsid w:val="00FC294F"/>
    <w:rsid w:val="00FE015B"/>
    <w:rsid w:val="00FE7F9C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51F"/>
  <w15:chartTrackingRefBased/>
  <w15:docId w15:val="{B1024143-F494-4B09-BD31-B9C892F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045F"/>
    <w:rPr>
      <w:b/>
      <w:bCs/>
    </w:rPr>
  </w:style>
  <w:style w:type="paragraph" w:styleId="a4">
    <w:name w:val="List Paragraph"/>
    <w:basedOn w:val="a"/>
    <w:uiPriority w:val="34"/>
    <w:qFormat/>
    <w:rsid w:val="00CC5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2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A727-9297-4537-AAEC-541511DF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talss@ufdbrka.lipetsk.ru</cp:lastModifiedBy>
  <cp:revision>2</cp:revision>
  <cp:lastPrinted>2021-07-01T10:46:00Z</cp:lastPrinted>
  <dcterms:created xsi:type="dcterms:W3CDTF">2022-12-22T06:50:00Z</dcterms:created>
  <dcterms:modified xsi:type="dcterms:W3CDTF">2022-12-22T06:50:00Z</dcterms:modified>
</cp:coreProperties>
</file>